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8B" w:rsidRPr="00084247" w:rsidRDefault="002A378B" w:rsidP="00084247">
      <w:pPr>
        <w:spacing w:line="360" w:lineRule="auto"/>
        <w:jc w:val="right"/>
        <w:rPr>
          <w:rFonts w:ascii="宋体" w:hAnsi="宋体"/>
          <w:b/>
          <w:bCs/>
          <w:sz w:val="32"/>
          <w:szCs w:val="32"/>
        </w:rPr>
      </w:pPr>
      <w:bookmarkStart w:id="0" w:name="OLE_LINK2"/>
      <w:r w:rsidRPr="00084247">
        <w:rPr>
          <w:rFonts w:ascii="宋体" w:hAnsi="宋体" w:hint="eastAsia"/>
          <w:b/>
          <w:bCs/>
          <w:sz w:val="32"/>
          <w:szCs w:val="32"/>
        </w:rPr>
        <w:t>合同编号：PT</w:t>
      </w:r>
      <w:r w:rsidRPr="00084247">
        <w:rPr>
          <w:rFonts w:ascii="宋体" w:hAnsi="宋体"/>
          <w:b/>
          <w:bCs/>
          <w:sz w:val="32"/>
          <w:szCs w:val="32"/>
        </w:rPr>
        <w:t>-BOX</w:t>
      </w:r>
      <w:r w:rsidRPr="00084247">
        <w:rPr>
          <w:rFonts w:ascii="宋体" w:hAnsi="宋体" w:hint="eastAsia"/>
          <w:b/>
          <w:bCs/>
          <w:sz w:val="32"/>
          <w:szCs w:val="32"/>
        </w:rPr>
        <w:t>-2024040106</w:t>
      </w: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Pr="00881BB0"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C74216">
      <w:pPr>
        <w:spacing w:line="360" w:lineRule="auto"/>
        <w:jc w:val="center"/>
        <w:rPr>
          <w:rFonts w:ascii="宋体" w:hAnsi="宋体"/>
          <w:b/>
          <w:bCs/>
          <w:sz w:val="52"/>
          <w:szCs w:val="52"/>
        </w:rPr>
      </w:pPr>
      <w:r w:rsidRPr="00C74216">
        <w:rPr>
          <w:rFonts w:ascii="宋体" w:hAnsi="宋体" w:hint="eastAsia"/>
          <w:b/>
          <w:bCs/>
          <w:sz w:val="52"/>
          <w:szCs w:val="52"/>
        </w:rPr>
        <w:t>边缘节点资源渠道客户服务合同</w:t>
      </w:r>
    </w:p>
    <w:p w:rsidR="00C74216" w:rsidRDefault="00C74216" w:rsidP="00C74216">
      <w:pPr>
        <w:spacing w:line="360" w:lineRule="auto"/>
        <w:jc w:val="center"/>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p w:rsidR="00C74216" w:rsidRPr="00C74216" w:rsidRDefault="00C74216" w:rsidP="00C74216">
      <w:pPr>
        <w:spacing w:line="360" w:lineRule="auto"/>
        <w:jc w:val="center"/>
        <w:rPr>
          <w:rFonts w:ascii="宋体" w:hAnsi="宋体"/>
          <w:b/>
          <w:bCs/>
          <w:sz w:val="32"/>
          <w:szCs w:val="32"/>
          <w:u w:val="single"/>
        </w:rPr>
      </w:pPr>
      <w:r w:rsidRPr="00C74216">
        <w:rPr>
          <w:rFonts w:ascii="宋体" w:hAnsi="宋体" w:hint="eastAsia"/>
          <w:b/>
          <w:bCs/>
          <w:sz w:val="32"/>
          <w:szCs w:val="32"/>
          <w:u w:val="single"/>
        </w:rPr>
        <w:t xml:space="preserve"> </w:t>
      </w:r>
      <w:r w:rsidRPr="00C74216">
        <w:rPr>
          <w:rFonts w:ascii="宋体" w:hAnsi="宋体"/>
          <w:b/>
          <w:bCs/>
          <w:sz w:val="32"/>
          <w:szCs w:val="32"/>
          <w:u w:val="single"/>
        </w:rPr>
        <w:t xml:space="preserve"> 本合同于</w:t>
      </w:r>
      <w:r w:rsidRPr="00C74216">
        <w:rPr>
          <w:rFonts w:ascii="宋体" w:hAnsi="宋体" w:hint="eastAsia"/>
          <w:b/>
          <w:bCs/>
          <w:sz w:val="32"/>
          <w:szCs w:val="32"/>
          <w:u w:val="single"/>
        </w:rPr>
        <w:t>2</w:t>
      </w:r>
      <w:r w:rsidRPr="00C74216">
        <w:rPr>
          <w:rFonts w:ascii="宋体" w:hAnsi="宋体"/>
          <w:b/>
          <w:bCs/>
          <w:sz w:val="32"/>
          <w:szCs w:val="32"/>
          <w:u w:val="single"/>
        </w:rPr>
        <w:t>024年</w:t>
      </w:r>
      <w:r w:rsidRPr="00C74216">
        <w:rPr>
          <w:rFonts w:ascii="宋体" w:hAnsi="宋体" w:hint="eastAsia"/>
          <w:b/>
          <w:bCs/>
          <w:sz w:val="32"/>
          <w:szCs w:val="32"/>
          <w:u w:val="single"/>
        </w:rPr>
        <w:t>5月1日签订于四川绵阳</w:t>
      </w:r>
    </w:p>
    <w:p w:rsidR="00C74216" w:rsidRPr="00C74216" w:rsidRDefault="00C74216" w:rsidP="00C74216">
      <w:pPr>
        <w:spacing w:line="360" w:lineRule="auto"/>
        <w:rPr>
          <w:rFonts w:ascii="仿宋" w:eastAsia="仿宋" w:hAnsi="仿宋"/>
          <w:szCs w:val="21"/>
        </w:rPr>
      </w:pPr>
    </w:p>
    <w:p w:rsidR="00C74216" w:rsidRDefault="00C74216" w:rsidP="002A378B">
      <w:pPr>
        <w:spacing w:line="360" w:lineRule="auto"/>
        <w:ind w:firstLineChars="2500" w:firstLine="5250"/>
        <w:rPr>
          <w:rFonts w:ascii="仿宋" w:eastAsia="仿宋" w:hAnsi="仿宋"/>
          <w:szCs w:val="21"/>
        </w:rPr>
      </w:pPr>
    </w:p>
    <w:bookmarkEnd w:id="0"/>
    <w:p w:rsidR="002A378B" w:rsidRDefault="002A378B" w:rsidP="002A378B">
      <w:pPr>
        <w:spacing w:line="360" w:lineRule="auto"/>
        <w:jc w:val="center"/>
        <w:rPr>
          <w:rFonts w:ascii="宋体" w:hAnsi="宋体"/>
          <w:b/>
          <w:bCs/>
          <w:sz w:val="32"/>
          <w:szCs w:val="32"/>
        </w:rPr>
      </w:pPr>
      <w:r>
        <w:rPr>
          <w:rFonts w:ascii="宋体" w:hAnsi="宋体" w:hint="eastAsia"/>
          <w:b/>
          <w:bCs/>
          <w:sz w:val="32"/>
          <w:szCs w:val="32"/>
        </w:rPr>
        <w:lastRenderedPageBreak/>
        <w:t>边缘节点资源渠道客户服务合同</w:t>
      </w:r>
    </w:p>
    <w:p w:rsidR="002A378B" w:rsidRDefault="002A378B" w:rsidP="002A378B">
      <w:pPr>
        <w:spacing w:line="360" w:lineRule="auto"/>
        <w:jc w:val="center"/>
        <w:rPr>
          <w:rFonts w:ascii="宋体" w:hAnsi="宋体"/>
          <w:b/>
          <w:bCs/>
          <w:sz w:val="32"/>
          <w:szCs w:val="32"/>
        </w:rPr>
      </w:pP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甲方：四川普特云科技有限公司（以下简称“甲方”）</w:t>
      </w:r>
      <w:r>
        <w:rPr>
          <w:rFonts w:ascii="仿宋" w:eastAsia="仿宋" w:hAnsi="仿宋" w:hint="eastAsia"/>
          <w:b/>
          <w:bCs/>
          <w:sz w:val="24"/>
          <w:szCs w:val="24"/>
        </w:rPr>
        <w:br/>
        <w:t>地址：四川省绵阳市科技城新区九州大道1</w:t>
      </w:r>
      <w:r>
        <w:rPr>
          <w:rFonts w:ascii="仿宋" w:eastAsia="仿宋" w:hAnsi="仿宋"/>
          <w:b/>
          <w:bCs/>
          <w:sz w:val="24"/>
          <w:szCs w:val="24"/>
        </w:rPr>
        <w:t>18号</w:t>
      </w:r>
      <w:r w:rsidR="00943406">
        <w:rPr>
          <w:rFonts w:ascii="仿宋" w:eastAsia="仿宋" w:hAnsi="仿宋"/>
          <w:b/>
          <w:bCs/>
          <w:sz w:val="24"/>
          <w:szCs w:val="24"/>
        </w:rPr>
        <w:t>A</w:t>
      </w:r>
      <w:r>
        <w:rPr>
          <w:rFonts w:ascii="仿宋" w:eastAsia="仿宋" w:hAnsi="仿宋"/>
          <w:b/>
          <w:bCs/>
          <w:sz w:val="24"/>
          <w:szCs w:val="24"/>
        </w:rPr>
        <w:t>区</w:t>
      </w:r>
      <w:r>
        <w:rPr>
          <w:rFonts w:ascii="仿宋" w:eastAsia="仿宋" w:hAnsi="仿宋" w:hint="eastAsia"/>
          <w:b/>
          <w:bCs/>
          <w:sz w:val="24"/>
          <w:szCs w:val="24"/>
        </w:rPr>
        <w:t>6</w:t>
      </w:r>
      <w:r>
        <w:rPr>
          <w:rFonts w:ascii="仿宋" w:eastAsia="仿宋" w:hAnsi="仿宋"/>
          <w:b/>
          <w:bCs/>
          <w:sz w:val="24"/>
          <w:szCs w:val="24"/>
        </w:rPr>
        <w:t>06室</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 xml:space="preserve">联系人：李东 </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 xml:space="preserve">邮箱：261038667@qq.com </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电话：18009050005</w:t>
      </w:r>
    </w:p>
    <w:p w:rsidR="002A378B" w:rsidRDefault="002A378B" w:rsidP="002A378B">
      <w:pPr>
        <w:spacing w:line="360" w:lineRule="auto"/>
        <w:rPr>
          <w:rFonts w:ascii="仿宋" w:eastAsia="仿宋" w:hAnsi="仿宋"/>
          <w:sz w:val="24"/>
          <w:szCs w:val="24"/>
        </w:rPr>
      </w:pP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乙方：</w:t>
      </w:r>
      <w:r w:rsidR="002667E9" w:rsidRPr="002667E9">
        <w:rPr>
          <w:rFonts w:ascii="仿宋" w:eastAsia="仿宋" w:hAnsi="仿宋" w:hint="eastAsia"/>
          <w:b/>
          <w:bCs/>
          <w:sz w:val="24"/>
          <w:szCs w:val="24"/>
        </w:rPr>
        <w:t>四川</w:t>
      </w:r>
      <w:proofErr w:type="gramStart"/>
      <w:r w:rsidR="002667E9" w:rsidRPr="002667E9">
        <w:rPr>
          <w:rFonts w:ascii="仿宋" w:eastAsia="仿宋" w:hAnsi="仿宋" w:hint="eastAsia"/>
          <w:b/>
          <w:bCs/>
          <w:sz w:val="24"/>
          <w:szCs w:val="24"/>
        </w:rPr>
        <w:t>小帮助</w:t>
      </w:r>
      <w:proofErr w:type="gramEnd"/>
      <w:r w:rsidR="002667E9" w:rsidRPr="002667E9">
        <w:rPr>
          <w:rFonts w:ascii="仿宋" w:eastAsia="仿宋" w:hAnsi="仿宋" w:hint="eastAsia"/>
          <w:b/>
          <w:bCs/>
          <w:sz w:val="24"/>
          <w:szCs w:val="24"/>
        </w:rPr>
        <w:t>手人工智能科技有限公司</w:t>
      </w:r>
      <w:r>
        <w:rPr>
          <w:rFonts w:ascii="仿宋" w:eastAsia="仿宋" w:hAnsi="仿宋" w:hint="eastAsia"/>
          <w:b/>
          <w:bCs/>
          <w:sz w:val="24"/>
          <w:szCs w:val="24"/>
        </w:rPr>
        <w:t>（以下简称“乙方”）</w:t>
      </w:r>
      <w:r>
        <w:rPr>
          <w:rFonts w:ascii="仿宋" w:eastAsia="仿宋" w:hAnsi="仿宋" w:hint="eastAsia"/>
          <w:b/>
          <w:bCs/>
          <w:sz w:val="24"/>
          <w:szCs w:val="24"/>
        </w:rPr>
        <w:br/>
        <w:t xml:space="preserve">地址： </w:t>
      </w:r>
      <w:r w:rsidR="002667E9">
        <w:rPr>
          <w:rFonts w:ascii="仿宋" w:eastAsia="仿宋" w:hAnsi="仿宋" w:hint="eastAsia"/>
          <w:b/>
          <w:bCs/>
          <w:sz w:val="24"/>
          <w:szCs w:val="24"/>
        </w:rPr>
        <w:t>四川省</w:t>
      </w:r>
      <w:r w:rsidR="002667E9" w:rsidRPr="002667E9">
        <w:rPr>
          <w:rFonts w:ascii="仿宋" w:eastAsia="仿宋" w:hAnsi="仿宋" w:hint="eastAsia"/>
          <w:b/>
          <w:bCs/>
          <w:sz w:val="24"/>
          <w:szCs w:val="24"/>
        </w:rPr>
        <w:t>成都市高</w:t>
      </w:r>
      <w:proofErr w:type="gramStart"/>
      <w:r w:rsidR="002667E9" w:rsidRPr="002667E9">
        <w:rPr>
          <w:rFonts w:ascii="仿宋" w:eastAsia="仿宋" w:hAnsi="仿宋" w:hint="eastAsia"/>
          <w:b/>
          <w:bCs/>
          <w:sz w:val="24"/>
          <w:szCs w:val="24"/>
        </w:rPr>
        <w:t>新区天晖路</w:t>
      </w:r>
      <w:proofErr w:type="gramEnd"/>
      <w:r w:rsidR="002667E9" w:rsidRPr="002667E9">
        <w:rPr>
          <w:rFonts w:ascii="仿宋" w:eastAsia="仿宋" w:hAnsi="仿宋" w:hint="eastAsia"/>
          <w:b/>
          <w:bCs/>
          <w:sz w:val="24"/>
          <w:szCs w:val="24"/>
        </w:rPr>
        <w:t>360号3楼7号</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联系人：</w:t>
      </w:r>
      <w:r w:rsidR="002667E9" w:rsidRPr="002667E9">
        <w:rPr>
          <w:rFonts w:ascii="仿宋" w:eastAsia="仿宋" w:hAnsi="仿宋" w:hint="eastAsia"/>
          <w:b/>
          <w:bCs/>
          <w:sz w:val="24"/>
          <w:szCs w:val="24"/>
        </w:rPr>
        <w:t>杨柱</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邮箱：</w:t>
      </w:r>
      <w:r w:rsidR="002667E9" w:rsidRPr="002667E9">
        <w:rPr>
          <w:rFonts w:ascii="仿宋" w:eastAsia="仿宋" w:hAnsi="仿宋"/>
          <w:b/>
          <w:bCs/>
          <w:sz w:val="24"/>
          <w:szCs w:val="24"/>
        </w:rPr>
        <w:t>2397629881@qq.com</w:t>
      </w:r>
    </w:p>
    <w:p w:rsidR="002A378B" w:rsidRDefault="002A378B" w:rsidP="002A378B">
      <w:pPr>
        <w:spacing w:line="360" w:lineRule="auto"/>
        <w:rPr>
          <w:rFonts w:ascii="仿宋" w:eastAsia="仿宋" w:hAnsi="仿宋"/>
          <w:b/>
          <w:bCs/>
          <w:sz w:val="24"/>
          <w:szCs w:val="24"/>
        </w:rPr>
      </w:pPr>
      <w:r>
        <w:rPr>
          <w:rFonts w:ascii="仿宋" w:eastAsia="仿宋" w:hAnsi="仿宋" w:hint="eastAsia"/>
          <w:b/>
          <w:bCs/>
          <w:sz w:val="24"/>
          <w:szCs w:val="24"/>
        </w:rPr>
        <w:t>电话：</w:t>
      </w:r>
      <w:r w:rsidR="002667E9" w:rsidRPr="002667E9">
        <w:rPr>
          <w:rFonts w:ascii="仿宋" w:eastAsia="仿宋" w:hAnsi="仿宋"/>
          <w:b/>
          <w:bCs/>
          <w:sz w:val="24"/>
          <w:szCs w:val="24"/>
        </w:rPr>
        <w:t>13458021616</w:t>
      </w:r>
      <w:bookmarkStart w:id="1" w:name="_GoBack"/>
      <w:bookmarkEnd w:id="1"/>
    </w:p>
    <w:p w:rsidR="002A378B" w:rsidRDefault="002A378B" w:rsidP="002A378B">
      <w:pPr>
        <w:spacing w:line="360" w:lineRule="auto"/>
        <w:rPr>
          <w:rFonts w:ascii="仿宋" w:eastAsia="仿宋" w:hAnsi="仿宋"/>
          <w:b/>
          <w:bCs/>
        </w:rPr>
      </w:pPr>
    </w:p>
    <w:p w:rsidR="002A378B" w:rsidRDefault="002A378B" w:rsidP="002A378B">
      <w:pPr>
        <w:spacing w:line="360" w:lineRule="auto"/>
        <w:ind w:left="360"/>
      </w:pPr>
      <w:r>
        <w:rPr>
          <w:rFonts w:hint="eastAsia"/>
          <w:b/>
          <w:bCs/>
        </w:rPr>
        <w:t>鉴于</w:t>
      </w:r>
      <w:r>
        <w:rPr>
          <w:rFonts w:hint="eastAsia"/>
        </w:rPr>
        <w:t>：</w:t>
      </w:r>
    </w:p>
    <w:p w:rsidR="002A378B" w:rsidRDefault="002A378B" w:rsidP="002A378B">
      <w:pPr>
        <w:spacing w:line="360" w:lineRule="auto"/>
        <w:ind w:left="360"/>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甲方及其关联公司依法拥有在运营的边缘计算平台-《普特云平台》，具体是指由甲方及其关联公司所拥有、控制、经营的为经营者提供</w:t>
      </w:r>
      <w:r w:rsidR="00CB17D8">
        <w:rPr>
          <w:rFonts w:ascii="仿宋" w:eastAsia="仿宋" w:hAnsi="仿宋" w:hint="eastAsia"/>
          <w:sz w:val="24"/>
          <w:szCs w:val="24"/>
        </w:rPr>
        <w:t>CDN</w:t>
      </w:r>
      <w:r>
        <w:rPr>
          <w:rFonts w:ascii="仿宋" w:eastAsia="仿宋" w:hAnsi="仿宋" w:hint="eastAsia"/>
          <w:sz w:val="24"/>
          <w:szCs w:val="24"/>
        </w:rPr>
        <w:t>及相关服务的平台，包含但不限于甲方及其关联公司运营的边缘计算系统软件、</w:t>
      </w:r>
      <w:proofErr w:type="gramStart"/>
      <w:r w:rsidR="001D2AE2">
        <w:rPr>
          <w:rFonts w:ascii="仿宋" w:eastAsia="仿宋" w:hAnsi="仿宋" w:hint="eastAsia"/>
          <w:sz w:val="24"/>
          <w:szCs w:val="24"/>
        </w:rPr>
        <w:t>微信小</w:t>
      </w:r>
      <w:proofErr w:type="gramEnd"/>
      <w:r w:rsidR="001D2AE2">
        <w:rPr>
          <w:rFonts w:ascii="仿宋" w:eastAsia="仿宋" w:hAnsi="仿宋" w:hint="eastAsia"/>
          <w:sz w:val="24"/>
          <w:szCs w:val="24"/>
        </w:rPr>
        <w:t>程序（</w:t>
      </w:r>
      <w:r>
        <w:rPr>
          <w:rFonts w:ascii="仿宋" w:eastAsia="仿宋" w:hAnsi="仿宋" w:hint="eastAsia"/>
          <w:sz w:val="24"/>
          <w:szCs w:val="24"/>
        </w:rPr>
        <w:t>公众号</w:t>
      </w:r>
      <w:r w:rsidR="001D2AE2">
        <w:rPr>
          <w:rFonts w:ascii="仿宋" w:eastAsia="仿宋" w:hAnsi="仿宋" w:hint="eastAsia"/>
          <w:sz w:val="24"/>
          <w:szCs w:val="24"/>
        </w:rPr>
        <w:t>）</w:t>
      </w:r>
      <w:r>
        <w:rPr>
          <w:rFonts w:ascii="仿宋" w:eastAsia="仿宋" w:hAnsi="仿宋" w:hint="eastAsia"/>
          <w:sz w:val="24"/>
          <w:szCs w:val="24"/>
        </w:rPr>
        <w:t>、网站等，</w:t>
      </w:r>
      <w:bookmarkStart w:id="2" w:name="_Hlk68161848"/>
      <w:r>
        <w:rPr>
          <w:rFonts w:ascii="仿宋" w:eastAsia="仿宋" w:hAnsi="仿宋" w:hint="eastAsia"/>
          <w:sz w:val="24"/>
          <w:szCs w:val="24"/>
        </w:rPr>
        <w:t>以下统称为“普特云平台”、“平台”。</w:t>
      </w:r>
      <w:bookmarkEnd w:id="2"/>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乙方合法拥有网络带宽及机房资源。以下统称为“合作节点”、“节点”。</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甲乙双方根据各自专业特长，为共同拓展边缘计算细分领域</w:t>
      </w:r>
      <w:r w:rsidR="00CB17D8">
        <w:rPr>
          <w:rFonts w:ascii="仿宋" w:eastAsia="仿宋" w:hAnsi="仿宋" w:hint="eastAsia"/>
          <w:sz w:val="24"/>
          <w:szCs w:val="24"/>
        </w:rPr>
        <w:t>CDN</w:t>
      </w:r>
      <w:r>
        <w:rPr>
          <w:rFonts w:ascii="仿宋" w:eastAsia="仿宋" w:hAnsi="仿宋" w:hint="eastAsia"/>
          <w:sz w:val="24"/>
          <w:szCs w:val="24"/>
        </w:rPr>
        <w:t>应用市场，为广大用户提供更多相关服务，充分发挥各自的优势，愿意共同合作。</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经友好协商，并依据中华人民共和国有关法律法规的要求，在平等互利、完全自愿的基础上，双方就相关事宜达成一致，并共同遵守如下条款：</w:t>
      </w:r>
    </w:p>
    <w:p w:rsidR="002A378B" w:rsidRDefault="002A378B" w:rsidP="002A378B">
      <w:pPr>
        <w:rPr>
          <w:rFonts w:ascii="仿宋" w:eastAsia="仿宋" w:hAnsi="仿宋"/>
          <w:sz w:val="24"/>
          <w:szCs w:val="24"/>
        </w:rPr>
      </w:pPr>
    </w:p>
    <w:p w:rsidR="002A378B" w:rsidRDefault="002A378B" w:rsidP="002A378B">
      <w:pPr>
        <w:pStyle w:val="-11"/>
        <w:numPr>
          <w:ilvl w:val="0"/>
          <w:numId w:val="1"/>
        </w:numPr>
        <w:ind w:firstLineChars="0"/>
        <w:rPr>
          <w:rFonts w:ascii="仿宋" w:eastAsia="仿宋" w:hAnsi="仿宋"/>
          <w:b/>
          <w:sz w:val="24"/>
          <w:szCs w:val="24"/>
        </w:rPr>
      </w:pPr>
      <w:r>
        <w:rPr>
          <w:rFonts w:ascii="仿宋" w:eastAsia="仿宋" w:hAnsi="仿宋" w:hint="eastAsia"/>
          <w:b/>
          <w:sz w:val="24"/>
          <w:szCs w:val="24"/>
        </w:rPr>
        <w:t xml:space="preserve">合作内容                </w:t>
      </w:r>
    </w:p>
    <w:p w:rsidR="002A378B" w:rsidRDefault="002A378B" w:rsidP="002A378B">
      <w:pPr>
        <w:pStyle w:val="-11"/>
        <w:ind w:left="1388" w:firstLineChars="0" w:firstLine="0"/>
        <w:rPr>
          <w:rFonts w:ascii="仿宋" w:eastAsia="仿宋" w:hAnsi="仿宋"/>
          <w:b/>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1.1甲方负责提供边缘计算的普特云平台，并负责对平台进行维护和更新及网络设备调试，同时提供相关的统计数据。乙方负责提供协议要求的</w:t>
      </w:r>
      <w:bookmarkStart w:id="3" w:name="_Hlk68162968"/>
      <w:r>
        <w:rPr>
          <w:rFonts w:ascii="仿宋" w:eastAsia="仿宋" w:hAnsi="仿宋" w:hint="eastAsia"/>
          <w:sz w:val="24"/>
          <w:szCs w:val="24"/>
        </w:rPr>
        <w:t>网络带宽及机房资源</w:t>
      </w:r>
      <w:bookmarkEnd w:id="3"/>
      <w:r>
        <w:rPr>
          <w:rFonts w:ascii="仿宋" w:eastAsia="仿宋" w:hAnsi="仿宋" w:hint="eastAsia"/>
          <w:sz w:val="24"/>
          <w:szCs w:val="24"/>
        </w:rPr>
        <w:t>等，保证服务器正常运行。</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lastRenderedPageBreak/>
        <w:t>1.2 甲乙双方确定以</w:t>
      </w:r>
      <w:r>
        <w:rPr>
          <w:rFonts w:ascii="仿宋" w:eastAsia="仿宋" w:hAnsi="仿宋" w:hint="eastAsia"/>
          <w:sz w:val="24"/>
          <w:szCs w:val="24"/>
          <w:u w:val="single"/>
        </w:rPr>
        <w:t xml:space="preserve">     </w:t>
      </w:r>
      <w:r>
        <w:rPr>
          <w:u w:val="single"/>
        </w:rPr>
        <w:t>95</w:t>
      </w:r>
      <w:r>
        <w:rPr>
          <w:rFonts w:ascii="仿宋" w:eastAsia="仿宋" w:hAnsi="仿宋" w:hint="eastAsia"/>
          <w:sz w:val="24"/>
          <w:szCs w:val="24"/>
          <w:u w:val="single"/>
        </w:rPr>
        <w:t xml:space="preserve">   </w:t>
      </w:r>
      <w:r>
        <w:rPr>
          <w:rFonts w:ascii="仿宋" w:eastAsia="仿宋" w:hAnsi="仿宋" w:hint="eastAsia"/>
          <w:sz w:val="24"/>
          <w:szCs w:val="24"/>
        </w:rPr>
        <w:t>方式进行边缘节点资源服务合作。</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包端口:乙方负责提供边缘节点资源的万兆交付，机房，合作后的相关运维工作。</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甲方提供普特云平台和万兆交付后的相关设备，包括服务器、交换机以及其他配件。</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95计费：</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乙方负责提供边缘节点资源所需的所有设备，机房以及所有设备的运维工作。</w:t>
      </w:r>
    </w:p>
    <w:p w:rsidR="002A378B" w:rsidRDefault="002A378B" w:rsidP="002A378B">
      <w:pPr>
        <w:ind w:left="360" w:firstLineChars="200" w:firstLine="480"/>
        <w:rPr>
          <w:rFonts w:ascii="仿宋" w:eastAsia="仿宋" w:hAnsi="仿宋"/>
          <w:sz w:val="24"/>
          <w:szCs w:val="24"/>
        </w:rPr>
      </w:pPr>
      <w:r>
        <w:rPr>
          <w:rFonts w:ascii="仿宋" w:eastAsia="仿宋" w:hAnsi="仿宋" w:hint="eastAsia"/>
          <w:sz w:val="24"/>
          <w:szCs w:val="24"/>
        </w:rPr>
        <w:t>甲方提供普特云平台。</w:t>
      </w:r>
    </w:p>
    <w:p w:rsidR="002A378B" w:rsidRDefault="002A378B" w:rsidP="002A378B">
      <w:pPr>
        <w:ind w:left="360"/>
        <w:rPr>
          <w:rFonts w:ascii="仿宋" w:eastAsia="仿宋" w:hAnsi="仿宋"/>
          <w:sz w:val="24"/>
          <w:szCs w:val="24"/>
        </w:rPr>
      </w:pPr>
    </w:p>
    <w:p w:rsidR="002A378B" w:rsidRDefault="002A378B" w:rsidP="002A378B">
      <w:pPr>
        <w:ind w:left="360"/>
        <w:rPr>
          <w:rFonts w:ascii="仿宋" w:eastAsia="仿宋" w:hAnsi="仿宋"/>
          <w:sz w:val="24"/>
          <w:szCs w:val="24"/>
        </w:rPr>
      </w:pPr>
      <w:r>
        <w:rPr>
          <w:rFonts w:ascii="仿宋" w:eastAsia="仿宋" w:hAnsi="仿宋" w:hint="eastAsia"/>
          <w:sz w:val="24"/>
          <w:szCs w:val="24"/>
        </w:rPr>
        <w:t>1.3 甲方提供的平台系统及系统内容所有的知识产权、硬件设备归甲方所有，乙方投入的设备和技术归乙方所有。</w:t>
      </w:r>
    </w:p>
    <w:p w:rsidR="002A378B" w:rsidRDefault="002A378B" w:rsidP="002A378B">
      <w:pPr>
        <w:ind w:left="360"/>
        <w:rPr>
          <w:rFonts w:ascii="仿宋" w:eastAsia="仿宋" w:hAnsi="仿宋"/>
          <w:sz w:val="24"/>
          <w:szCs w:val="24"/>
        </w:rPr>
      </w:pPr>
    </w:p>
    <w:p w:rsidR="002A378B" w:rsidRDefault="002A378B" w:rsidP="002A378B">
      <w:pPr>
        <w:pStyle w:val="-11"/>
        <w:ind w:left="360" w:firstLineChars="0" w:firstLine="0"/>
        <w:rPr>
          <w:rFonts w:ascii="仿宋" w:eastAsia="仿宋" w:hAnsi="仿宋"/>
          <w:sz w:val="24"/>
          <w:szCs w:val="24"/>
        </w:rPr>
      </w:pPr>
      <w:r>
        <w:rPr>
          <w:rFonts w:ascii="仿宋" w:eastAsia="仿宋" w:hAnsi="仿宋" w:hint="eastAsia"/>
          <w:sz w:val="24"/>
          <w:szCs w:val="24"/>
        </w:rPr>
        <w:t>1.4如有新增合作模式，具体事宜双方根据商议结果另行签署书面补充协议确定。</w:t>
      </w:r>
    </w:p>
    <w:p w:rsidR="002A378B" w:rsidRDefault="002A378B" w:rsidP="002A378B">
      <w:pPr>
        <w:ind w:left="360"/>
        <w:rPr>
          <w:rFonts w:ascii="仿宋" w:eastAsia="仿宋" w:hAnsi="仿宋"/>
          <w:sz w:val="24"/>
          <w:szCs w:val="24"/>
        </w:rPr>
      </w:pPr>
    </w:p>
    <w:p w:rsidR="002A378B" w:rsidRDefault="002A378B" w:rsidP="002A378B">
      <w:pPr>
        <w:rPr>
          <w:rFonts w:ascii="仿宋" w:eastAsia="仿宋" w:hAnsi="仿宋"/>
          <w:sz w:val="24"/>
          <w:szCs w:val="24"/>
        </w:rPr>
      </w:pPr>
    </w:p>
    <w:p w:rsidR="002A378B" w:rsidRDefault="002A378B" w:rsidP="002A378B">
      <w:pPr>
        <w:pStyle w:val="-11"/>
        <w:ind w:left="420" w:firstLineChars="0" w:firstLine="0"/>
        <w:rPr>
          <w:rFonts w:ascii="仿宋" w:eastAsia="仿宋" w:hAnsi="仿宋"/>
          <w:b/>
          <w:sz w:val="24"/>
          <w:szCs w:val="24"/>
        </w:rPr>
      </w:pPr>
      <w:r>
        <w:rPr>
          <w:rFonts w:ascii="仿宋" w:eastAsia="仿宋" w:hAnsi="仿宋" w:hint="eastAsia"/>
          <w:b/>
          <w:sz w:val="24"/>
          <w:szCs w:val="24"/>
        </w:rPr>
        <w:t>第二条  合作期限和约束</w:t>
      </w:r>
    </w:p>
    <w:p w:rsidR="002A378B" w:rsidRDefault="002A378B" w:rsidP="002A378B">
      <w:pPr>
        <w:pStyle w:val="-11"/>
        <w:ind w:left="420" w:firstLineChars="0" w:firstLine="0"/>
        <w:rPr>
          <w:rFonts w:ascii="仿宋" w:eastAsia="仿宋" w:hAnsi="仿宋"/>
          <w:b/>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2.1 自【2024】年【04】月【01】日起至【2025】年【03】月【31】日。截止本协议有效期届满前30日，如双方中任何一方均未以书面形式提出终止合作，本协议自有效期届满日的次日起自动延续壹年。</w:t>
      </w:r>
    </w:p>
    <w:p w:rsidR="002A378B" w:rsidRDefault="002A378B" w:rsidP="002A378B">
      <w:pPr>
        <w:pStyle w:val="-11"/>
        <w:ind w:left="420" w:firstLineChars="0" w:firstLine="0"/>
        <w:rPr>
          <w:rFonts w:ascii="仿宋" w:eastAsia="仿宋" w:hAnsi="仿宋"/>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2.2 费用结算以实际开通日期为准。合作节点资源不限于联通、电信、移动。如合同终止后，乙方的设备仍然向甲方输送流量，则流量属于甲方所有，甲方无须再按本协议约定向乙方支付费用；</w:t>
      </w:r>
    </w:p>
    <w:p w:rsidR="002A378B" w:rsidRDefault="002A378B" w:rsidP="002A378B">
      <w:pPr>
        <w:pStyle w:val="-11"/>
        <w:ind w:left="420" w:firstLineChars="0" w:firstLine="0"/>
        <w:rPr>
          <w:rFonts w:ascii="仿宋" w:eastAsia="仿宋" w:hAnsi="仿宋"/>
          <w:sz w:val="24"/>
          <w:szCs w:val="24"/>
        </w:rPr>
      </w:pPr>
    </w:p>
    <w:p w:rsidR="002A378B" w:rsidRDefault="002A378B" w:rsidP="002A378B">
      <w:pPr>
        <w:pStyle w:val="-11"/>
        <w:numPr>
          <w:ilvl w:val="1"/>
          <w:numId w:val="2"/>
        </w:numPr>
        <w:ind w:firstLineChars="0"/>
        <w:rPr>
          <w:rFonts w:ascii="仿宋" w:eastAsia="仿宋" w:hAnsi="仿宋"/>
          <w:sz w:val="24"/>
          <w:szCs w:val="24"/>
        </w:rPr>
      </w:pPr>
      <w:r>
        <w:rPr>
          <w:rFonts w:ascii="仿宋" w:eastAsia="仿宋" w:hAnsi="仿宋" w:hint="eastAsia"/>
          <w:sz w:val="24"/>
          <w:szCs w:val="24"/>
        </w:rPr>
        <w:t>双方约定平台使用服务时段7</w:t>
      </w:r>
      <w:r>
        <w:rPr>
          <w:rFonts w:ascii="仿宋" w:eastAsia="仿宋" w:hAnsi="仿宋"/>
          <w:sz w:val="24"/>
          <w:szCs w:val="24"/>
        </w:rPr>
        <w:sym w:font="Symbol" w:char="F0B4"/>
      </w:r>
      <w:r>
        <w:rPr>
          <w:rFonts w:ascii="仿宋" w:eastAsia="仿宋" w:hAnsi="仿宋" w:hint="eastAsia"/>
          <w:sz w:val="24"/>
          <w:szCs w:val="24"/>
        </w:rPr>
        <w:t>24小时。</w:t>
      </w:r>
    </w:p>
    <w:p w:rsidR="002A378B" w:rsidRDefault="002A378B" w:rsidP="002A378B">
      <w:pPr>
        <w:pStyle w:val="-11"/>
        <w:ind w:left="420" w:firstLineChars="0" w:firstLine="0"/>
        <w:rPr>
          <w:rFonts w:ascii="仿宋" w:eastAsia="仿宋" w:hAnsi="仿宋"/>
          <w:sz w:val="24"/>
          <w:szCs w:val="24"/>
        </w:rPr>
      </w:pPr>
    </w:p>
    <w:p w:rsidR="002A378B" w:rsidRDefault="002A378B" w:rsidP="002A378B">
      <w:pPr>
        <w:pStyle w:val="-11"/>
        <w:ind w:left="420" w:firstLineChars="0" w:firstLine="0"/>
        <w:rPr>
          <w:rFonts w:ascii="仿宋" w:eastAsia="仿宋" w:hAnsi="仿宋"/>
          <w:b/>
          <w:sz w:val="24"/>
          <w:szCs w:val="24"/>
        </w:rPr>
      </w:pPr>
      <w:r>
        <w:rPr>
          <w:rFonts w:ascii="仿宋" w:eastAsia="仿宋" w:hAnsi="仿宋" w:hint="eastAsia"/>
          <w:b/>
          <w:sz w:val="24"/>
          <w:szCs w:val="24"/>
        </w:rPr>
        <w:t>第三条  双方的权利和义务</w:t>
      </w:r>
    </w:p>
    <w:p w:rsidR="002A378B" w:rsidRDefault="002A378B" w:rsidP="002A378B">
      <w:pPr>
        <w:pStyle w:val="-11"/>
        <w:ind w:left="420" w:firstLineChars="0" w:firstLine="0"/>
        <w:rPr>
          <w:rFonts w:ascii="仿宋" w:eastAsia="仿宋" w:hAnsi="仿宋"/>
          <w:b/>
          <w:sz w:val="24"/>
          <w:szCs w:val="24"/>
        </w:rPr>
      </w:pPr>
    </w:p>
    <w:p w:rsidR="002A378B" w:rsidRDefault="002A378B" w:rsidP="002A378B">
      <w:pPr>
        <w:pStyle w:val="-11"/>
        <w:ind w:firstLineChars="0"/>
        <w:rPr>
          <w:rFonts w:ascii="仿宋" w:eastAsia="仿宋" w:hAnsi="仿宋" w:cs="宋体"/>
          <w:sz w:val="24"/>
          <w:szCs w:val="24"/>
        </w:rPr>
      </w:pPr>
      <w:bookmarkStart w:id="4" w:name="_Hlk68166115"/>
      <w:r>
        <w:rPr>
          <w:rFonts w:ascii="仿宋" w:eastAsia="仿宋" w:hAnsi="仿宋" w:cs="宋体" w:hint="eastAsia"/>
          <w:sz w:val="24"/>
          <w:szCs w:val="24"/>
        </w:rPr>
        <w:t>3.1甲方权利义务</w:t>
      </w:r>
    </w:p>
    <w:bookmarkEnd w:id="4"/>
    <w:p w:rsidR="002A378B" w:rsidRDefault="002A378B" w:rsidP="002A378B">
      <w:pPr>
        <w:pStyle w:val="-11"/>
        <w:ind w:firstLineChars="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3.1.1甲方承诺遵守国家法律法规，遵守互联网、计算机信息网络管理办法和管理规定。</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3.1.2本协议期间，如因甲方出现黄、赌等违规信息，且涉及乙方的，甲方应及时通知乙方进行相应处理，并由甲方承担相应法律责任。如甲方违反前述约定，乙方有权单方解除本协议，由此给乙方造成的损失，甲方需按乙方实际损失进行赔偿。</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3.1.3甲方有权利自行决定是否在自有平台对乙方进行合作伙伴、合作产品等品牌产品合作信息的展示。</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lastRenderedPageBreak/>
        <w:t>3.1.4甲方有权对自有平台产生的乙方数据进行监测，如发现监测到数据有明显质量问题，甲方会以多种形式不限于电话、书面、邮件等方式进行通知，乙方需在一周之内进行处理完毕，并且甲方有权针对处理期对甲方造成的损失进行合同付款方式同比例的扣款，本条</w:t>
      </w:r>
      <w:proofErr w:type="gramStart"/>
      <w:r>
        <w:rPr>
          <w:rFonts w:ascii="仿宋" w:eastAsia="仿宋" w:hAnsi="仿宋" w:cs="宋体" w:hint="eastAsia"/>
          <w:sz w:val="24"/>
          <w:szCs w:val="24"/>
        </w:rPr>
        <w:t>针对于包端口</w:t>
      </w:r>
      <w:proofErr w:type="gramEnd"/>
      <w:r>
        <w:rPr>
          <w:rFonts w:ascii="仿宋" w:eastAsia="仿宋" w:hAnsi="仿宋" w:cs="宋体" w:hint="eastAsia"/>
          <w:sz w:val="24"/>
          <w:szCs w:val="24"/>
        </w:rPr>
        <w:t>的合作方式。</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3.1.5甲方应配合并响应乙方在对账周期内对流量收益对账的申请。</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 乙方权利义务</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3.2.1乙方有义务在协定周期内完成网络带宽资源的提供工作。</w:t>
      </w: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3.2.2乙方有权利在非协定对账周期内向甲方提交对产品的流量收益对账的申请，但每季度不超过</w:t>
      </w:r>
      <w:r>
        <w:rPr>
          <w:rFonts w:ascii="仿宋" w:eastAsia="仿宋" w:hAnsi="仿宋" w:cs="宋体" w:hint="eastAsia"/>
          <w:sz w:val="24"/>
          <w:szCs w:val="24"/>
          <w:u w:val="single"/>
        </w:rPr>
        <w:t>三</w:t>
      </w:r>
      <w:r>
        <w:rPr>
          <w:rFonts w:ascii="仿宋" w:eastAsia="仿宋" w:hAnsi="仿宋" w:cs="宋体" w:hint="eastAsia"/>
          <w:sz w:val="24"/>
          <w:szCs w:val="24"/>
        </w:rPr>
        <w:t>次。</w:t>
      </w:r>
    </w:p>
    <w:p w:rsidR="002A378B" w:rsidRDefault="002A378B" w:rsidP="002A378B">
      <w:pPr>
        <w:pStyle w:val="-11"/>
        <w:tabs>
          <w:tab w:val="left" w:pos="525"/>
        </w:tabs>
        <w:autoSpaceDE w:val="0"/>
        <w:autoSpaceDN w:val="0"/>
        <w:adjustRightInd w:val="0"/>
        <w:ind w:left="420" w:firstLineChars="0" w:firstLine="0"/>
        <w:rPr>
          <w:rFonts w:ascii="仿宋" w:eastAsia="仿宋" w:hAnsi="仿宋"/>
          <w:sz w:val="24"/>
          <w:szCs w:val="24"/>
        </w:rPr>
      </w:pPr>
    </w:p>
    <w:p w:rsidR="002A378B" w:rsidRDefault="002A378B" w:rsidP="002A378B">
      <w:pPr>
        <w:ind w:left="420"/>
        <w:rPr>
          <w:rFonts w:ascii="仿宋" w:eastAsia="仿宋" w:hAnsi="仿宋"/>
          <w:sz w:val="24"/>
          <w:szCs w:val="24"/>
        </w:rPr>
      </w:pPr>
      <w:r>
        <w:rPr>
          <w:rFonts w:ascii="仿宋" w:eastAsia="仿宋" w:hAnsi="仿宋" w:hint="eastAsia"/>
          <w:sz w:val="24"/>
          <w:szCs w:val="24"/>
        </w:rPr>
        <w:t>3.2.3甲方保证其有资格从事本协议项下的合作，拥有从事本协议合作事项之营业资格及履行能力，同时甲方保证其提供的所有技术服务皆合法合</w:t>
      </w:r>
      <w:proofErr w:type="gramStart"/>
      <w:r>
        <w:rPr>
          <w:rFonts w:ascii="仿宋" w:eastAsia="仿宋" w:hAnsi="仿宋" w:hint="eastAsia"/>
          <w:sz w:val="24"/>
          <w:szCs w:val="24"/>
        </w:rPr>
        <w:t>规</w:t>
      </w:r>
      <w:proofErr w:type="gramEnd"/>
      <w:r>
        <w:rPr>
          <w:rFonts w:ascii="仿宋" w:eastAsia="仿宋" w:hAnsi="仿宋" w:hint="eastAsia"/>
          <w:sz w:val="24"/>
          <w:szCs w:val="24"/>
        </w:rPr>
        <w:t>，且其从事交易及委托等所有事务的行为不违反中华人民共和国的法律法规等有约束力的规范性法律文件的规定，也不侵犯任何第三方的合法权益。如因本合作或本合作相关事宜导致用户投诉或有关部门及运营商等的处罚、处理，或导致乙方受到有关处罚或承担责任或受到相关投诉的，由甲方负责解决并承担所有责任且甲方应赔偿乙方因此遭受的所有损失。</w:t>
      </w:r>
    </w:p>
    <w:p w:rsidR="002A378B" w:rsidRDefault="002A378B" w:rsidP="002A378B">
      <w:pPr>
        <w:ind w:left="420"/>
        <w:rPr>
          <w:rFonts w:ascii="仿宋" w:eastAsia="仿宋" w:hAnsi="仿宋"/>
          <w:sz w:val="24"/>
          <w:szCs w:val="24"/>
        </w:rPr>
      </w:pPr>
    </w:p>
    <w:p w:rsidR="002A378B" w:rsidRDefault="002A378B" w:rsidP="002A378B">
      <w:pPr>
        <w:ind w:left="420"/>
        <w:rPr>
          <w:rFonts w:ascii="仿宋" w:eastAsia="仿宋" w:hAnsi="仿宋"/>
          <w:sz w:val="24"/>
          <w:szCs w:val="24"/>
        </w:rPr>
      </w:pPr>
      <w:r>
        <w:rPr>
          <w:rFonts w:ascii="仿宋" w:eastAsia="仿宋" w:hAnsi="仿宋" w:hint="eastAsia"/>
          <w:sz w:val="24"/>
          <w:szCs w:val="24"/>
        </w:rPr>
        <w:t>3.2.4甲方保证其从事本协议项下的相关合作已经取得了所有相关方的授权与许可，包括但不限于甲方其他设备等产品以及承担流量所需设备以及使用甲方其他设备等产品等本协议相关产品的购买者、使用者或实际使用用户等，如因任何第三方提出任何投诉或产生任何纷争，由甲方负责解决并承担所有责任，如造成乙方损失的还应赔偿乙方所有损失。</w:t>
      </w:r>
    </w:p>
    <w:p w:rsidR="002A378B" w:rsidRDefault="002A378B" w:rsidP="002A378B">
      <w:pPr>
        <w:ind w:left="420"/>
        <w:rPr>
          <w:rFonts w:ascii="仿宋" w:eastAsia="仿宋" w:hAnsi="仿宋"/>
          <w:sz w:val="24"/>
          <w:szCs w:val="24"/>
        </w:rPr>
      </w:pPr>
    </w:p>
    <w:p w:rsidR="002A378B" w:rsidRDefault="002A378B" w:rsidP="002A378B">
      <w:pPr>
        <w:pStyle w:val="-11"/>
        <w:tabs>
          <w:tab w:val="left" w:pos="525"/>
        </w:tabs>
        <w:autoSpaceDE w:val="0"/>
        <w:autoSpaceDN w:val="0"/>
        <w:adjustRightInd w:val="0"/>
        <w:ind w:left="420" w:firstLineChars="0" w:firstLine="0"/>
        <w:rPr>
          <w:rFonts w:ascii="仿宋" w:eastAsia="仿宋" w:hAnsi="仿宋" w:cs="宋体"/>
          <w:sz w:val="24"/>
          <w:szCs w:val="24"/>
        </w:rPr>
      </w:pPr>
      <w:r>
        <w:rPr>
          <w:rFonts w:ascii="仿宋" w:eastAsia="仿宋" w:hAnsi="仿宋" w:cs="宋体" w:hint="eastAsia"/>
          <w:sz w:val="24"/>
          <w:szCs w:val="24"/>
        </w:rPr>
        <w:t>3.2.5乙方承诺提供给甲方的带宽资源均为符合国家相关法律规定的合</w:t>
      </w:r>
      <w:proofErr w:type="gramStart"/>
      <w:r>
        <w:rPr>
          <w:rFonts w:ascii="仿宋" w:eastAsia="仿宋" w:hAnsi="仿宋" w:cs="宋体" w:hint="eastAsia"/>
          <w:sz w:val="24"/>
          <w:szCs w:val="24"/>
        </w:rPr>
        <w:t>规</w:t>
      </w:r>
      <w:proofErr w:type="gramEnd"/>
      <w:r>
        <w:rPr>
          <w:rFonts w:ascii="仿宋" w:eastAsia="仿宋" w:hAnsi="仿宋" w:cs="宋体" w:hint="eastAsia"/>
          <w:sz w:val="24"/>
          <w:szCs w:val="24"/>
        </w:rPr>
        <w:t>资源，如将违规资源提供给甲方由此产生的法律责任均由乙方承担，给甲方造成的损失需按甲方实际损失赔偿，如因乙方提供的带宽质量影响业务的稳定，会有重传和丢包扣罚，所以API接口调取的数据为扣除重传后的打点数据。</w:t>
      </w:r>
    </w:p>
    <w:p w:rsidR="002A378B" w:rsidRDefault="002A378B" w:rsidP="002A378B">
      <w:pPr>
        <w:pStyle w:val="-11"/>
        <w:ind w:firstLineChars="0" w:firstLine="0"/>
        <w:rPr>
          <w:rFonts w:ascii="仿宋" w:eastAsia="仿宋" w:hAnsi="仿宋"/>
          <w:b/>
          <w:sz w:val="24"/>
          <w:szCs w:val="24"/>
        </w:rPr>
      </w:pPr>
    </w:p>
    <w:p w:rsidR="002A378B" w:rsidRDefault="002A378B" w:rsidP="002A378B">
      <w:pPr>
        <w:pStyle w:val="-11"/>
        <w:numPr>
          <w:ilvl w:val="0"/>
          <w:numId w:val="3"/>
        </w:numPr>
        <w:ind w:left="420" w:firstLineChars="0"/>
        <w:rPr>
          <w:rFonts w:ascii="仿宋" w:eastAsia="仿宋" w:hAnsi="仿宋"/>
          <w:b/>
          <w:sz w:val="24"/>
          <w:szCs w:val="24"/>
        </w:rPr>
      </w:pPr>
      <w:r>
        <w:rPr>
          <w:rFonts w:ascii="仿宋" w:eastAsia="仿宋" w:hAnsi="仿宋" w:hint="eastAsia"/>
          <w:b/>
          <w:sz w:val="24"/>
          <w:szCs w:val="24"/>
        </w:rPr>
        <w:t xml:space="preserve"> 费用结算</w:t>
      </w:r>
    </w:p>
    <w:p w:rsidR="002A378B" w:rsidRDefault="002A378B" w:rsidP="002A378B">
      <w:pPr>
        <w:pStyle w:val="-11"/>
        <w:ind w:left="420" w:firstLineChars="0" w:firstLine="0"/>
        <w:rPr>
          <w:rFonts w:ascii="仿宋" w:eastAsia="仿宋" w:hAnsi="仿宋"/>
          <w:b/>
          <w:sz w:val="24"/>
          <w:szCs w:val="24"/>
        </w:rPr>
      </w:pPr>
    </w:p>
    <w:p w:rsidR="002A378B" w:rsidRDefault="002A378B" w:rsidP="002A378B">
      <w:pPr>
        <w:pStyle w:val="-11"/>
        <w:ind w:left="420" w:firstLineChars="0" w:firstLine="0"/>
        <w:rPr>
          <w:rFonts w:ascii="仿宋" w:eastAsia="仿宋" w:hAnsi="仿宋" w:cs="宋体"/>
          <w:sz w:val="24"/>
          <w:szCs w:val="24"/>
        </w:rPr>
      </w:pPr>
      <w:r>
        <w:rPr>
          <w:rFonts w:ascii="仿宋" w:eastAsia="仿宋" w:hAnsi="仿宋" w:cs="宋体" w:hint="eastAsia"/>
          <w:sz w:val="24"/>
          <w:szCs w:val="24"/>
        </w:rPr>
        <w:t>4.1计费方式</w:t>
      </w:r>
    </w:p>
    <w:p w:rsidR="002A378B" w:rsidRDefault="002A378B" w:rsidP="002A378B">
      <w:pPr>
        <w:pStyle w:val="-11"/>
        <w:ind w:left="420" w:firstLineChars="0" w:firstLine="0"/>
        <w:rPr>
          <w:rFonts w:ascii="仿宋" w:eastAsia="仿宋" w:hAnsi="仿宋" w:cs="宋体"/>
          <w:sz w:val="24"/>
          <w:szCs w:val="24"/>
        </w:rPr>
      </w:pPr>
    </w:p>
    <w:p w:rsidR="002A378B" w:rsidRDefault="002A378B" w:rsidP="002A378B">
      <w:pPr>
        <w:widowControl/>
        <w:snapToGrid w:val="0"/>
        <w:ind w:left="425"/>
        <w:jc w:val="left"/>
        <w:rPr>
          <w:rFonts w:ascii="仿宋" w:eastAsia="仿宋" w:hAnsi="仿宋" w:cs="宋体"/>
          <w:sz w:val="24"/>
          <w:szCs w:val="24"/>
        </w:rPr>
      </w:pPr>
      <w:r>
        <w:rPr>
          <w:rFonts w:ascii="仿宋" w:eastAsia="仿宋" w:hAnsi="仿宋" w:cs="宋体" w:hint="eastAsia"/>
          <w:sz w:val="24"/>
          <w:szCs w:val="24"/>
        </w:rPr>
        <w:t>4.1.1包端口计费方式，按照甲方每月实际开通的端口数量按照双方确认的固定价格计费，即服务费=端口数量*端口价格。</w:t>
      </w:r>
    </w:p>
    <w:p w:rsidR="002A378B" w:rsidRDefault="002A378B" w:rsidP="002A378B">
      <w:pPr>
        <w:widowControl/>
        <w:snapToGrid w:val="0"/>
        <w:spacing w:line="360" w:lineRule="auto"/>
        <w:ind w:left="426"/>
        <w:jc w:val="left"/>
        <w:rPr>
          <w:rFonts w:ascii="仿宋" w:eastAsia="仿宋" w:hAnsi="仿宋" w:cs="宋体"/>
          <w:sz w:val="24"/>
          <w:szCs w:val="24"/>
        </w:rPr>
      </w:pPr>
    </w:p>
    <w:p w:rsidR="002A378B" w:rsidRDefault="002A378B" w:rsidP="002A378B">
      <w:pPr>
        <w:widowControl/>
        <w:snapToGrid w:val="0"/>
        <w:ind w:left="425"/>
        <w:jc w:val="left"/>
        <w:rPr>
          <w:rFonts w:ascii="仿宋" w:eastAsia="仿宋" w:hAnsi="仿宋" w:cs="宋体"/>
          <w:sz w:val="24"/>
          <w:szCs w:val="24"/>
        </w:rPr>
      </w:pPr>
      <w:r>
        <w:rPr>
          <w:rFonts w:ascii="仿宋" w:eastAsia="仿宋" w:hAnsi="仿宋" w:cs="宋体" w:hint="eastAsia"/>
          <w:sz w:val="24"/>
          <w:szCs w:val="24"/>
        </w:rPr>
        <w:t>4.1.2 日95月平均峰值带宽计费方式：乙方对甲方租用的每个端口每五分钟进行一次采样，根据采样数据计算出每秒平均流量，以1个节点为单位将对应所有端口的每秒平均流量求和，然后将计费周期每秒平均流量求和数据由大到小排序，去掉最大的5%数量的值，取剩下95%数量的最大值作为该节</w:t>
      </w:r>
      <w:r>
        <w:rPr>
          <w:rFonts w:ascii="仿宋" w:eastAsia="仿宋" w:hAnsi="仿宋" w:cs="宋体" w:hint="eastAsia"/>
          <w:sz w:val="24"/>
          <w:szCs w:val="24"/>
        </w:rPr>
        <w:lastRenderedPageBreak/>
        <w:t>点的计费带宽值。每日按照上述得95计费原则计算出日95流量，最终再以完整月的95月平均值作为最终月结算费用。95计费方式，因乙方原因导致当月设备运行不足15天，则费用将不予结算。</w:t>
      </w:r>
    </w:p>
    <w:p w:rsidR="002A378B" w:rsidRDefault="002A378B" w:rsidP="002A378B">
      <w:pPr>
        <w:widowControl/>
        <w:snapToGrid w:val="0"/>
        <w:ind w:left="425"/>
        <w:jc w:val="left"/>
        <w:rPr>
          <w:rFonts w:ascii="仿宋" w:eastAsia="仿宋" w:hAnsi="仿宋" w:cs="宋体"/>
          <w:sz w:val="24"/>
          <w:szCs w:val="24"/>
        </w:rPr>
      </w:pPr>
    </w:p>
    <w:p w:rsidR="002A378B" w:rsidRDefault="002A378B" w:rsidP="002A378B">
      <w:pPr>
        <w:widowControl/>
        <w:snapToGrid w:val="0"/>
        <w:ind w:left="425"/>
        <w:jc w:val="left"/>
        <w:rPr>
          <w:rFonts w:ascii="仿宋" w:eastAsia="仿宋" w:hAnsi="仿宋" w:cs="宋体"/>
          <w:sz w:val="24"/>
          <w:szCs w:val="24"/>
        </w:rPr>
      </w:pPr>
      <w:r>
        <w:rPr>
          <w:rFonts w:ascii="仿宋" w:eastAsia="仿宋" w:hAnsi="仿宋" w:cs="宋体" w:hint="eastAsia"/>
          <w:sz w:val="24"/>
          <w:szCs w:val="24"/>
        </w:rPr>
        <w:t>4.1.3计费方式（二选一）：包端口或月95峰值带宽计费，以本协议1.2条款约定的为准。</w:t>
      </w:r>
    </w:p>
    <w:p w:rsidR="002A378B" w:rsidRDefault="002A378B" w:rsidP="002A378B">
      <w:pPr>
        <w:widowControl/>
        <w:snapToGrid w:val="0"/>
        <w:spacing w:line="360" w:lineRule="auto"/>
        <w:ind w:left="426"/>
        <w:jc w:val="left"/>
        <w:rPr>
          <w:rFonts w:ascii="仿宋" w:eastAsia="仿宋" w:hAnsi="仿宋"/>
          <w:b/>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4.2费用结算方式：</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服务项目：边缘计算节点服务业务</w:t>
      </w:r>
      <w:r w:rsidR="002B5419">
        <w:rPr>
          <w:rFonts w:ascii="仿宋" w:eastAsia="仿宋" w:hAnsi="仿宋" w:hint="eastAsia"/>
          <w:sz w:val="24"/>
          <w:szCs w:val="24"/>
        </w:rPr>
        <w:t>D</w:t>
      </w:r>
      <w:r w:rsidR="002B5419">
        <w:rPr>
          <w:rFonts w:ascii="仿宋" w:eastAsia="仿宋" w:hAnsi="仿宋"/>
          <w:sz w:val="24"/>
          <w:szCs w:val="24"/>
        </w:rPr>
        <w:t>_X86</w:t>
      </w:r>
      <w:r>
        <w:rPr>
          <w:rFonts w:ascii="仿宋" w:eastAsia="仿宋" w:hAnsi="仿宋" w:hint="eastAsia"/>
          <w:sz w:val="24"/>
          <w:szCs w:val="24"/>
        </w:rPr>
        <w:t>（下表的阶梯是结算值）</w:t>
      </w:r>
    </w:p>
    <w:tbl>
      <w:tblPr>
        <w:tblW w:w="8885" w:type="dxa"/>
        <w:tblInd w:w="-147" w:type="dxa"/>
        <w:tblLook w:val="04A0" w:firstRow="1" w:lastRow="0" w:firstColumn="1" w:lastColumn="0" w:noHBand="0" w:noVBand="1"/>
      </w:tblPr>
      <w:tblGrid>
        <w:gridCol w:w="1454"/>
        <w:gridCol w:w="1112"/>
        <w:gridCol w:w="1472"/>
        <w:gridCol w:w="1778"/>
        <w:gridCol w:w="1453"/>
        <w:gridCol w:w="1616"/>
      </w:tblGrid>
      <w:tr w:rsidR="002A378B" w:rsidTr="002A378B">
        <w:trPr>
          <w:trHeight w:val="1075"/>
        </w:trPr>
        <w:tc>
          <w:tcPr>
            <w:tcW w:w="1454" w:type="dxa"/>
            <w:vMerge w:val="restart"/>
            <w:tcBorders>
              <w:top w:val="single" w:sz="4" w:space="0" w:color="000000"/>
              <w:left w:val="single" w:sz="4" w:space="0" w:color="000000"/>
              <w:bottom w:val="single" w:sz="4" w:space="0" w:color="000000"/>
              <w:right w:val="single" w:sz="4" w:space="0" w:color="000000"/>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设备类型</w:t>
            </w:r>
          </w:p>
        </w:tc>
        <w:tc>
          <w:tcPr>
            <w:tcW w:w="1112" w:type="dxa"/>
            <w:vMerge w:val="restart"/>
            <w:tcBorders>
              <w:top w:val="single" w:sz="4" w:space="0" w:color="auto"/>
              <w:left w:val="single" w:sz="4" w:space="0" w:color="auto"/>
              <w:bottom w:val="single" w:sz="4" w:space="0" w:color="auto"/>
              <w:right w:val="single" w:sz="4" w:space="0" w:color="auto"/>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运营商</w:t>
            </w:r>
          </w:p>
        </w:tc>
        <w:tc>
          <w:tcPr>
            <w:tcW w:w="1472" w:type="dxa"/>
            <w:tcBorders>
              <w:top w:val="single" w:sz="4" w:space="0" w:color="000000"/>
              <w:left w:val="single" w:sz="4" w:space="0" w:color="auto"/>
              <w:bottom w:val="single" w:sz="4" w:space="0" w:color="000000"/>
              <w:right w:val="single" w:sz="4" w:space="0" w:color="000000"/>
            </w:tcBorders>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资源侧单价</w:t>
            </w:r>
            <w:r>
              <w:rPr>
                <w:rFonts w:ascii="仿宋" w:eastAsia="仿宋" w:hAnsi="仿宋" w:hint="eastAsia"/>
                <w:szCs w:val="24"/>
              </w:rPr>
              <w:br/>
              <w:t>（结算量级≤70G）</w:t>
            </w:r>
          </w:p>
        </w:tc>
        <w:tc>
          <w:tcPr>
            <w:tcW w:w="1778" w:type="dxa"/>
            <w:tcBorders>
              <w:top w:val="single" w:sz="4" w:space="0" w:color="000000"/>
              <w:left w:val="nil"/>
              <w:bottom w:val="single" w:sz="4" w:space="0" w:color="000000"/>
              <w:right w:val="single" w:sz="4" w:space="0" w:color="000000"/>
            </w:tcBorders>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资源侧单价</w:t>
            </w:r>
            <w:r>
              <w:rPr>
                <w:rFonts w:ascii="仿宋" w:eastAsia="仿宋" w:hAnsi="仿宋" w:hint="eastAsia"/>
                <w:szCs w:val="24"/>
              </w:rPr>
              <w:br/>
              <w:t>（180G≤结算量级＞70G）</w:t>
            </w:r>
          </w:p>
        </w:tc>
        <w:tc>
          <w:tcPr>
            <w:tcW w:w="1453" w:type="dxa"/>
            <w:tcBorders>
              <w:top w:val="single" w:sz="4" w:space="0" w:color="000000"/>
              <w:left w:val="nil"/>
              <w:bottom w:val="single" w:sz="4" w:space="0" w:color="000000"/>
              <w:right w:val="single" w:sz="4" w:space="0" w:color="000000"/>
            </w:tcBorders>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资源侧单价</w:t>
            </w:r>
            <w:r>
              <w:rPr>
                <w:rFonts w:ascii="仿宋" w:eastAsia="仿宋" w:hAnsi="仿宋" w:hint="eastAsia"/>
                <w:szCs w:val="24"/>
              </w:rPr>
              <w:br/>
              <w:t>（结算量级＞180G）</w:t>
            </w:r>
          </w:p>
        </w:tc>
        <w:tc>
          <w:tcPr>
            <w:tcW w:w="1616" w:type="dxa"/>
            <w:tcBorders>
              <w:top w:val="single" w:sz="4" w:space="0" w:color="000000"/>
              <w:left w:val="single" w:sz="4" w:space="0" w:color="000000"/>
              <w:bottom w:val="single" w:sz="4" w:space="0" w:color="auto"/>
              <w:right w:val="single" w:sz="4" w:space="0" w:color="000000"/>
            </w:tcBorders>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资源总供量接入比例</w:t>
            </w:r>
          </w:p>
        </w:tc>
      </w:tr>
      <w:tr w:rsidR="002A378B" w:rsidTr="002A378B">
        <w:trPr>
          <w:trHeight w:val="4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378B" w:rsidRDefault="002A378B">
            <w:pPr>
              <w:widowControl/>
              <w:jc w:val="left"/>
              <w:rPr>
                <w:rFonts w:ascii="仿宋" w:eastAsia="仿宋" w:hAnsi="仿宋"/>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78B" w:rsidRDefault="002A378B">
            <w:pPr>
              <w:widowControl/>
              <w:jc w:val="left"/>
              <w:rPr>
                <w:rFonts w:ascii="仿宋" w:eastAsia="仿宋" w:hAnsi="仿宋"/>
                <w:szCs w:val="24"/>
              </w:rPr>
            </w:pPr>
          </w:p>
        </w:tc>
        <w:tc>
          <w:tcPr>
            <w:tcW w:w="1472" w:type="dxa"/>
            <w:tcBorders>
              <w:top w:val="nil"/>
              <w:left w:val="single" w:sz="4" w:space="0" w:color="auto"/>
              <w:bottom w:val="single" w:sz="4" w:space="0" w:color="000000"/>
              <w:right w:val="single" w:sz="4" w:space="0" w:color="000000"/>
            </w:tcBorders>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准入渠道</w:t>
            </w:r>
          </w:p>
        </w:tc>
        <w:tc>
          <w:tcPr>
            <w:tcW w:w="1778" w:type="dxa"/>
            <w:tcBorders>
              <w:top w:val="nil"/>
              <w:left w:val="nil"/>
              <w:bottom w:val="single" w:sz="4" w:space="0" w:color="000000"/>
              <w:right w:val="single" w:sz="4" w:space="0" w:color="000000"/>
            </w:tcBorders>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正式渠道</w:t>
            </w:r>
          </w:p>
        </w:tc>
        <w:tc>
          <w:tcPr>
            <w:tcW w:w="1453" w:type="dxa"/>
            <w:tcBorders>
              <w:top w:val="nil"/>
              <w:left w:val="nil"/>
              <w:bottom w:val="single" w:sz="4" w:space="0" w:color="000000"/>
              <w:right w:val="single" w:sz="4" w:space="0" w:color="auto"/>
            </w:tcBorders>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优质渠道</w:t>
            </w:r>
          </w:p>
        </w:tc>
        <w:tc>
          <w:tcPr>
            <w:tcW w:w="1616" w:type="dxa"/>
            <w:vMerge w:val="restart"/>
            <w:tcBorders>
              <w:top w:val="single" w:sz="4" w:space="0" w:color="auto"/>
              <w:left w:val="single" w:sz="4" w:space="0" w:color="auto"/>
              <w:bottom w:val="single" w:sz="4" w:space="0" w:color="auto"/>
              <w:right w:val="single" w:sz="4" w:space="0" w:color="auto"/>
            </w:tcBorders>
            <w:hideMark/>
          </w:tcPr>
          <w:p w:rsidR="002A378B" w:rsidRDefault="002A378B">
            <w:pPr>
              <w:widowControl/>
              <w:jc w:val="center"/>
              <w:rPr>
                <w:rFonts w:ascii="仿宋" w:eastAsia="仿宋" w:hAnsi="仿宋"/>
                <w:szCs w:val="24"/>
              </w:rPr>
            </w:pPr>
            <w:r>
              <w:rPr>
                <w:rFonts w:ascii="仿宋" w:eastAsia="仿宋" w:hAnsi="仿宋" w:hint="eastAsia"/>
                <w:szCs w:val="24"/>
              </w:rPr>
              <w:t>移动：40%</w:t>
            </w:r>
            <w:r>
              <w:rPr>
                <w:rFonts w:ascii="仿宋" w:eastAsia="仿宋" w:hAnsi="仿宋" w:hint="eastAsia"/>
                <w:szCs w:val="24"/>
              </w:rPr>
              <w:br/>
              <w:t>联通：40%</w:t>
            </w:r>
            <w:r>
              <w:rPr>
                <w:rFonts w:ascii="仿宋" w:eastAsia="仿宋" w:hAnsi="仿宋" w:hint="eastAsia"/>
                <w:szCs w:val="24"/>
              </w:rPr>
              <w:br/>
              <w:t>电信：20%</w:t>
            </w:r>
          </w:p>
        </w:tc>
      </w:tr>
      <w:tr w:rsidR="002A378B" w:rsidTr="002A378B">
        <w:trPr>
          <w:trHeight w:val="242"/>
        </w:trPr>
        <w:tc>
          <w:tcPr>
            <w:tcW w:w="1454" w:type="dxa"/>
            <w:vMerge w:val="restart"/>
            <w:tcBorders>
              <w:top w:val="nil"/>
              <w:left w:val="single" w:sz="4" w:space="0" w:color="000000"/>
              <w:bottom w:val="single" w:sz="4" w:space="0" w:color="000000"/>
              <w:right w:val="single" w:sz="4" w:space="0" w:color="000000"/>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服务器类</w:t>
            </w:r>
          </w:p>
        </w:tc>
        <w:tc>
          <w:tcPr>
            <w:tcW w:w="1112" w:type="dxa"/>
            <w:tcBorders>
              <w:top w:val="nil"/>
              <w:left w:val="nil"/>
              <w:bottom w:val="single" w:sz="4" w:space="0" w:color="000000"/>
              <w:right w:val="single" w:sz="4" w:space="0" w:color="auto"/>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电联</w:t>
            </w:r>
          </w:p>
        </w:tc>
        <w:tc>
          <w:tcPr>
            <w:tcW w:w="1472" w:type="dxa"/>
            <w:tcBorders>
              <w:top w:val="nil"/>
              <w:left w:val="single" w:sz="4" w:space="0" w:color="auto"/>
              <w:bottom w:val="single" w:sz="4" w:space="0" w:color="000000"/>
              <w:right w:val="single" w:sz="4" w:space="0" w:color="000000"/>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2450</w:t>
            </w:r>
          </w:p>
        </w:tc>
        <w:tc>
          <w:tcPr>
            <w:tcW w:w="1778" w:type="dxa"/>
            <w:tcBorders>
              <w:top w:val="nil"/>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2550</w:t>
            </w:r>
          </w:p>
        </w:tc>
        <w:tc>
          <w:tcPr>
            <w:tcW w:w="1453" w:type="dxa"/>
            <w:tcBorders>
              <w:top w:val="nil"/>
              <w:left w:val="nil"/>
              <w:bottom w:val="single" w:sz="4" w:space="0" w:color="000000"/>
              <w:right w:val="single" w:sz="4" w:space="0" w:color="auto"/>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2650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78B" w:rsidRDefault="002A378B">
            <w:pPr>
              <w:widowControl/>
              <w:jc w:val="left"/>
              <w:rPr>
                <w:rFonts w:ascii="仿宋" w:eastAsia="仿宋" w:hAnsi="仿宋"/>
                <w:szCs w:val="24"/>
              </w:rPr>
            </w:pPr>
          </w:p>
        </w:tc>
      </w:tr>
      <w:tr w:rsidR="002A378B" w:rsidTr="002A378B">
        <w:trPr>
          <w:trHeight w:val="242"/>
        </w:trPr>
        <w:tc>
          <w:tcPr>
            <w:tcW w:w="0" w:type="auto"/>
            <w:vMerge/>
            <w:tcBorders>
              <w:top w:val="nil"/>
              <w:left w:val="single" w:sz="4" w:space="0" w:color="000000"/>
              <w:bottom w:val="single" w:sz="4" w:space="0" w:color="000000"/>
              <w:right w:val="single" w:sz="4" w:space="0" w:color="000000"/>
            </w:tcBorders>
            <w:vAlign w:val="center"/>
            <w:hideMark/>
          </w:tcPr>
          <w:p w:rsidR="002A378B" w:rsidRDefault="002A378B">
            <w:pPr>
              <w:widowControl/>
              <w:jc w:val="left"/>
              <w:rPr>
                <w:rFonts w:ascii="仿宋" w:eastAsia="仿宋" w:hAnsi="仿宋"/>
                <w:szCs w:val="24"/>
              </w:rPr>
            </w:pPr>
          </w:p>
        </w:tc>
        <w:tc>
          <w:tcPr>
            <w:tcW w:w="1112" w:type="dxa"/>
            <w:tcBorders>
              <w:top w:val="nil"/>
              <w:left w:val="nil"/>
              <w:bottom w:val="single" w:sz="4" w:space="0" w:color="000000"/>
              <w:right w:val="single" w:sz="4" w:space="0" w:color="auto"/>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移动</w:t>
            </w:r>
          </w:p>
        </w:tc>
        <w:tc>
          <w:tcPr>
            <w:tcW w:w="1472" w:type="dxa"/>
            <w:tcBorders>
              <w:top w:val="nil"/>
              <w:left w:val="single" w:sz="4" w:space="0" w:color="auto"/>
              <w:bottom w:val="single" w:sz="4" w:space="0" w:color="000000"/>
              <w:right w:val="single" w:sz="4" w:space="0" w:color="000000"/>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1600</w:t>
            </w:r>
          </w:p>
        </w:tc>
        <w:tc>
          <w:tcPr>
            <w:tcW w:w="1778" w:type="dxa"/>
            <w:tcBorders>
              <w:top w:val="nil"/>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1700</w:t>
            </w:r>
          </w:p>
        </w:tc>
        <w:tc>
          <w:tcPr>
            <w:tcW w:w="1453" w:type="dxa"/>
            <w:tcBorders>
              <w:top w:val="nil"/>
              <w:left w:val="nil"/>
              <w:bottom w:val="single" w:sz="4" w:space="0" w:color="000000"/>
              <w:right w:val="single" w:sz="4" w:space="0" w:color="auto"/>
            </w:tcBorders>
            <w:noWrap/>
            <w:vAlign w:val="center"/>
            <w:hideMark/>
          </w:tcPr>
          <w:p w:rsidR="002A378B" w:rsidRDefault="002A378B">
            <w:pPr>
              <w:widowControl/>
              <w:jc w:val="center"/>
              <w:rPr>
                <w:rFonts w:ascii="仿宋" w:eastAsia="仿宋" w:hAnsi="仿宋"/>
                <w:szCs w:val="24"/>
              </w:rPr>
            </w:pPr>
            <w:r>
              <w:rPr>
                <w:rFonts w:ascii="仿宋" w:eastAsia="仿宋" w:hAnsi="仿宋" w:hint="eastAsia"/>
                <w:szCs w:val="24"/>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378B" w:rsidRDefault="002A378B">
            <w:pPr>
              <w:widowControl/>
              <w:jc w:val="left"/>
              <w:rPr>
                <w:rFonts w:ascii="仿宋" w:eastAsia="仿宋" w:hAnsi="仿宋"/>
                <w:szCs w:val="24"/>
              </w:rPr>
            </w:pPr>
          </w:p>
        </w:tc>
      </w:tr>
    </w:tbl>
    <w:p w:rsidR="002A378B" w:rsidRDefault="002A378B" w:rsidP="002A378B">
      <w:pPr>
        <w:pStyle w:val="2"/>
        <w:ind w:left="420" w:firstLineChars="0" w:firstLine="0"/>
        <w:rPr>
          <w:rFonts w:ascii="仿宋" w:eastAsia="仿宋" w:hAnsi="仿宋"/>
          <w:sz w:val="22"/>
          <w:szCs w:val="24"/>
        </w:rPr>
      </w:pPr>
      <w:r>
        <w:rPr>
          <w:rFonts w:ascii="仿宋" w:eastAsia="仿宋" w:hAnsi="仿宋" w:hint="eastAsia"/>
          <w:sz w:val="22"/>
          <w:szCs w:val="24"/>
        </w:rPr>
        <w:t>注：电</w:t>
      </w:r>
      <w:proofErr w:type="gramStart"/>
      <w:r>
        <w:rPr>
          <w:rFonts w:ascii="仿宋" w:eastAsia="仿宋" w:hAnsi="仿宋" w:hint="eastAsia"/>
          <w:sz w:val="22"/>
          <w:szCs w:val="24"/>
        </w:rPr>
        <w:t>联月跑量</w:t>
      </w:r>
      <w:proofErr w:type="gramEnd"/>
      <w:r>
        <w:rPr>
          <w:rFonts w:ascii="仿宋" w:eastAsia="仿宋" w:hAnsi="仿宋" w:hint="eastAsia"/>
          <w:sz w:val="22"/>
          <w:szCs w:val="24"/>
        </w:rPr>
        <w:t>结算值＜1G不予结算，≥1G正常结算</w:t>
      </w:r>
      <w:r>
        <w:rPr>
          <w:rFonts w:ascii="仿宋" w:eastAsia="仿宋" w:hAnsi="仿宋" w:hint="eastAsia"/>
          <w:sz w:val="22"/>
          <w:szCs w:val="24"/>
        </w:rPr>
        <w:br/>
        <w:t xml:space="preserve">    移动</w:t>
      </w:r>
      <w:proofErr w:type="gramStart"/>
      <w:r>
        <w:rPr>
          <w:rFonts w:ascii="仿宋" w:eastAsia="仿宋" w:hAnsi="仿宋" w:hint="eastAsia"/>
          <w:sz w:val="22"/>
          <w:szCs w:val="24"/>
        </w:rPr>
        <w:t>月跑量</w:t>
      </w:r>
      <w:proofErr w:type="gramEnd"/>
      <w:r>
        <w:rPr>
          <w:rFonts w:ascii="仿宋" w:eastAsia="仿宋" w:hAnsi="仿宋" w:hint="eastAsia"/>
          <w:sz w:val="22"/>
          <w:szCs w:val="24"/>
        </w:rPr>
        <w:t>结算值＜1G不予结算，≥1G正常结算</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2"/>
          <w:szCs w:val="24"/>
        </w:rPr>
        <w:t>不支持合并结算≥1G</w:t>
      </w:r>
      <w:r>
        <w:rPr>
          <w:rFonts w:ascii="仿宋" w:eastAsia="仿宋" w:hAnsi="仿宋" w:hint="eastAsia"/>
          <w:sz w:val="22"/>
          <w:szCs w:val="24"/>
        </w:rPr>
        <w:br/>
      </w:r>
      <w:r>
        <w:rPr>
          <w:rFonts w:ascii="仿宋" w:eastAsia="仿宋" w:hAnsi="仿宋" w:hint="eastAsia"/>
          <w:sz w:val="24"/>
          <w:szCs w:val="24"/>
        </w:rPr>
        <w:br/>
        <w:t>月</w:t>
      </w:r>
      <w:proofErr w:type="gramStart"/>
      <w:r>
        <w:rPr>
          <w:rFonts w:ascii="仿宋" w:eastAsia="仿宋" w:hAnsi="仿宋" w:hint="eastAsia"/>
          <w:sz w:val="24"/>
          <w:szCs w:val="24"/>
        </w:rPr>
        <w:t>结设备</w:t>
      </w:r>
      <w:proofErr w:type="gramEnd"/>
      <w:r>
        <w:rPr>
          <w:rFonts w:ascii="仿宋" w:eastAsia="仿宋" w:hAnsi="仿宋" w:hint="eastAsia"/>
          <w:sz w:val="24"/>
          <w:szCs w:val="24"/>
        </w:rPr>
        <w:t>在线天数≤10天，设备收益不予发放</w:t>
      </w:r>
      <w:r>
        <w:rPr>
          <w:rFonts w:ascii="仿宋" w:eastAsia="仿宋" w:hAnsi="仿宋" w:hint="eastAsia"/>
          <w:sz w:val="24"/>
          <w:szCs w:val="24"/>
        </w:rPr>
        <w:br/>
      </w:r>
      <w:r>
        <w:rPr>
          <w:rFonts w:ascii="仿宋" w:eastAsia="仿宋" w:hAnsi="仿宋" w:hint="eastAsia"/>
          <w:sz w:val="24"/>
          <w:szCs w:val="24"/>
        </w:rPr>
        <w:br/>
        <w:t>服务项目：边缘计算节点服务业务</w:t>
      </w:r>
      <w:r w:rsidR="002B5419">
        <w:rPr>
          <w:rFonts w:ascii="仿宋" w:eastAsia="仿宋" w:hAnsi="仿宋" w:hint="eastAsia"/>
          <w:sz w:val="24"/>
          <w:szCs w:val="24"/>
        </w:rPr>
        <w:t>D</w:t>
      </w:r>
      <w:r w:rsidR="003709D5">
        <w:rPr>
          <w:rFonts w:ascii="仿宋" w:eastAsia="仿宋" w:hAnsi="仿宋"/>
          <w:sz w:val="24"/>
          <w:szCs w:val="24"/>
        </w:rPr>
        <w:t>、云盒</w:t>
      </w:r>
      <w:r>
        <w:rPr>
          <w:rFonts w:ascii="仿宋" w:eastAsia="仿宋" w:hAnsi="仿宋" w:hint="eastAsia"/>
          <w:sz w:val="24"/>
          <w:szCs w:val="24"/>
        </w:rPr>
        <w:t>（下表的阶梯是结算值）</w:t>
      </w:r>
    </w:p>
    <w:tbl>
      <w:tblPr>
        <w:tblW w:w="12091" w:type="dxa"/>
        <w:tblInd w:w="-147" w:type="dxa"/>
        <w:tblLook w:val="04A0" w:firstRow="1" w:lastRow="0" w:firstColumn="1" w:lastColumn="0" w:noHBand="0" w:noVBand="1"/>
      </w:tblPr>
      <w:tblGrid>
        <w:gridCol w:w="1283"/>
        <w:gridCol w:w="1281"/>
        <w:gridCol w:w="1601"/>
        <w:gridCol w:w="1647"/>
        <w:gridCol w:w="1560"/>
        <w:gridCol w:w="1599"/>
        <w:gridCol w:w="1560"/>
        <w:gridCol w:w="1560"/>
      </w:tblGrid>
      <w:tr w:rsidR="002A378B" w:rsidTr="00C277D5">
        <w:trPr>
          <w:gridAfter w:val="2"/>
          <w:wAfter w:w="3120" w:type="dxa"/>
          <w:trHeight w:val="730"/>
        </w:trPr>
        <w:tc>
          <w:tcPr>
            <w:tcW w:w="1283" w:type="dxa"/>
            <w:tcBorders>
              <w:top w:val="single" w:sz="4" w:space="0" w:color="000000"/>
              <w:left w:val="single" w:sz="4" w:space="0" w:color="000000"/>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设备类型</w:t>
            </w:r>
          </w:p>
        </w:tc>
        <w:tc>
          <w:tcPr>
            <w:tcW w:w="1281" w:type="dxa"/>
            <w:tcBorders>
              <w:top w:val="single" w:sz="4" w:space="0" w:color="000000"/>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运营商</w:t>
            </w:r>
          </w:p>
        </w:tc>
        <w:tc>
          <w:tcPr>
            <w:tcW w:w="1601" w:type="dxa"/>
            <w:tcBorders>
              <w:top w:val="single" w:sz="4" w:space="0" w:color="000000"/>
              <w:left w:val="nil"/>
              <w:bottom w:val="single" w:sz="4" w:space="0" w:color="000000"/>
              <w:right w:val="single" w:sz="4" w:space="0" w:color="000000"/>
            </w:tcBorders>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资源侧单价</w:t>
            </w:r>
            <w:r>
              <w:rPr>
                <w:rFonts w:ascii="仿宋" w:eastAsia="仿宋" w:hAnsi="仿宋" w:cs="宋体" w:hint="eastAsia"/>
                <w:sz w:val="22"/>
                <w:szCs w:val="24"/>
              </w:rPr>
              <w:br/>
              <w:t>（结算带宽≤200G）</w:t>
            </w:r>
          </w:p>
        </w:tc>
        <w:tc>
          <w:tcPr>
            <w:tcW w:w="1647" w:type="dxa"/>
            <w:tcBorders>
              <w:top w:val="single" w:sz="4" w:space="0" w:color="000000"/>
              <w:left w:val="nil"/>
              <w:bottom w:val="single" w:sz="4" w:space="0" w:color="000000"/>
              <w:right w:val="single" w:sz="4" w:space="0" w:color="000000"/>
            </w:tcBorders>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资源侧单价</w:t>
            </w:r>
            <w:r>
              <w:rPr>
                <w:rFonts w:ascii="仿宋" w:eastAsia="仿宋" w:hAnsi="仿宋" w:cs="宋体" w:hint="eastAsia"/>
                <w:sz w:val="22"/>
                <w:szCs w:val="24"/>
              </w:rPr>
              <w:br/>
              <w:t>（200G＞结算带宽≤500G）</w:t>
            </w:r>
          </w:p>
        </w:tc>
        <w:tc>
          <w:tcPr>
            <w:tcW w:w="1560" w:type="dxa"/>
            <w:tcBorders>
              <w:top w:val="single" w:sz="4" w:space="0" w:color="000000"/>
              <w:left w:val="nil"/>
              <w:bottom w:val="single" w:sz="4" w:space="0" w:color="000000"/>
              <w:right w:val="single" w:sz="4" w:space="0" w:color="000000"/>
            </w:tcBorders>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资源侧单价</w:t>
            </w:r>
            <w:r>
              <w:rPr>
                <w:rFonts w:ascii="仿宋" w:eastAsia="仿宋" w:hAnsi="仿宋" w:cs="宋体" w:hint="eastAsia"/>
                <w:sz w:val="22"/>
                <w:szCs w:val="24"/>
              </w:rPr>
              <w:br/>
              <w:t>（结算带宽＞500G）</w:t>
            </w:r>
          </w:p>
        </w:tc>
        <w:tc>
          <w:tcPr>
            <w:tcW w:w="1599" w:type="dxa"/>
            <w:tcBorders>
              <w:top w:val="single" w:sz="4" w:space="0" w:color="000000"/>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hint="eastAsia"/>
                <w:szCs w:val="24"/>
              </w:rPr>
              <w:t>资源总供量接入比例</w:t>
            </w:r>
          </w:p>
        </w:tc>
      </w:tr>
      <w:tr w:rsidR="002A378B" w:rsidTr="00C277D5">
        <w:trPr>
          <w:gridAfter w:val="2"/>
          <w:wAfter w:w="3120" w:type="dxa"/>
          <w:trHeight w:val="423"/>
        </w:trPr>
        <w:tc>
          <w:tcPr>
            <w:tcW w:w="1283" w:type="dxa"/>
            <w:vMerge w:val="restart"/>
            <w:tcBorders>
              <w:top w:val="nil"/>
              <w:left w:val="single" w:sz="4" w:space="0" w:color="000000"/>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盒子类</w:t>
            </w:r>
          </w:p>
        </w:tc>
        <w:tc>
          <w:tcPr>
            <w:tcW w:w="1281" w:type="dxa"/>
            <w:tcBorders>
              <w:top w:val="nil"/>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电联</w:t>
            </w:r>
          </w:p>
        </w:tc>
        <w:tc>
          <w:tcPr>
            <w:tcW w:w="1601" w:type="dxa"/>
            <w:tcBorders>
              <w:top w:val="nil"/>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2400</w:t>
            </w:r>
          </w:p>
        </w:tc>
        <w:tc>
          <w:tcPr>
            <w:tcW w:w="1647" w:type="dxa"/>
            <w:tcBorders>
              <w:top w:val="nil"/>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2500</w:t>
            </w:r>
          </w:p>
        </w:tc>
        <w:tc>
          <w:tcPr>
            <w:tcW w:w="1560" w:type="dxa"/>
            <w:tcBorders>
              <w:top w:val="nil"/>
              <w:left w:val="nil"/>
              <w:bottom w:val="single" w:sz="4" w:space="0" w:color="000000"/>
              <w:right w:val="single" w:sz="4" w:space="0" w:color="000000"/>
            </w:tcBorders>
            <w:noWrap/>
            <w:vAlign w:val="center"/>
            <w:hideMark/>
          </w:tcPr>
          <w:p w:rsidR="002A378B" w:rsidRDefault="002A378B">
            <w:pPr>
              <w:widowControl/>
              <w:jc w:val="center"/>
              <w:rPr>
                <w:rFonts w:ascii="仿宋" w:eastAsia="仿宋" w:hAnsi="仿宋" w:cs="宋体"/>
                <w:sz w:val="22"/>
                <w:szCs w:val="24"/>
              </w:rPr>
            </w:pPr>
            <w:r>
              <w:rPr>
                <w:rFonts w:ascii="仿宋" w:eastAsia="仿宋" w:hAnsi="仿宋" w:cs="宋体" w:hint="eastAsia"/>
                <w:sz w:val="22"/>
                <w:szCs w:val="24"/>
              </w:rPr>
              <w:t>2700</w:t>
            </w:r>
          </w:p>
        </w:tc>
        <w:tc>
          <w:tcPr>
            <w:tcW w:w="1599" w:type="dxa"/>
            <w:vMerge w:val="restart"/>
            <w:tcBorders>
              <w:top w:val="nil"/>
              <w:left w:val="nil"/>
              <w:bottom w:val="single" w:sz="4" w:space="0" w:color="000000"/>
              <w:right w:val="single" w:sz="4" w:space="0" w:color="000000"/>
            </w:tcBorders>
            <w:noWrap/>
            <w:vAlign w:val="center"/>
            <w:hideMark/>
          </w:tcPr>
          <w:p w:rsidR="002A378B" w:rsidRDefault="002A378B">
            <w:pPr>
              <w:widowControl/>
              <w:jc w:val="left"/>
              <w:rPr>
                <w:rFonts w:ascii="仿宋" w:eastAsia="仿宋" w:hAnsi="仿宋" w:cs="宋体"/>
                <w:sz w:val="22"/>
                <w:szCs w:val="24"/>
              </w:rPr>
            </w:pPr>
            <w:r>
              <w:rPr>
                <w:rFonts w:ascii="仿宋" w:eastAsia="仿宋" w:hAnsi="仿宋" w:hint="eastAsia"/>
                <w:szCs w:val="24"/>
              </w:rPr>
              <w:t>移动：40%</w:t>
            </w:r>
            <w:r>
              <w:rPr>
                <w:rFonts w:ascii="仿宋" w:eastAsia="仿宋" w:hAnsi="仿宋" w:hint="eastAsia"/>
                <w:szCs w:val="24"/>
              </w:rPr>
              <w:br/>
              <w:t>联通：40%</w:t>
            </w:r>
            <w:r>
              <w:rPr>
                <w:rFonts w:ascii="仿宋" w:eastAsia="仿宋" w:hAnsi="仿宋" w:hint="eastAsia"/>
                <w:szCs w:val="24"/>
              </w:rPr>
              <w:br/>
              <w:t>电信：20%</w:t>
            </w:r>
          </w:p>
        </w:tc>
      </w:tr>
      <w:tr w:rsidR="00C277D5" w:rsidTr="00C277D5">
        <w:trPr>
          <w:gridAfter w:val="2"/>
          <w:wAfter w:w="3120" w:type="dxa"/>
          <w:trHeight w:val="423"/>
        </w:trPr>
        <w:tc>
          <w:tcPr>
            <w:tcW w:w="1283" w:type="dxa"/>
            <w:vMerge/>
            <w:tcBorders>
              <w:top w:val="nil"/>
              <w:left w:val="single" w:sz="4" w:space="0" w:color="000000"/>
              <w:bottom w:val="single" w:sz="4" w:space="0" w:color="000000"/>
              <w:right w:val="single" w:sz="4" w:space="0" w:color="000000"/>
            </w:tcBorders>
            <w:noWrap/>
            <w:vAlign w:val="center"/>
          </w:tcPr>
          <w:p w:rsidR="00C277D5" w:rsidRDefault="00C277D5">
            <w:pPr>
              <w:widowControl/>
              <w:jc w:val="center"/>
              <w:rPr>
                <w:rFonts w:ascii="仿宋" w:eastAsia="仿宋" w:hAnsi="仿宋" w:cs="宋体"/>
                <w:sz w:val="22"/>
                <w:szCs w:val="24"/>
              </w:rPr>
            </w:pPr>
          </w:p>
        </w:tc>
        <w:tc>
          <w:tcPr>
            <w:tcW w:w="1281" w:type="dxa"/>
            <w:tcBorders>
              <w:top w:val="nil"/>
              <w:left w:val="nil"/>
              <w:bottom w:val="single" w:sz="4" w:space="0" w:color="000000"/>
              <w:right w:val="single" w:sz="4" w:space="0" w:color="000000"/>
            </w:tcBorders>
            <w:noWrap/>
            <w:vAlign w:val="center"/>
          </w:tcPr>
          <w:p w:rsidR="00C277D5" w:rsidRDefault="00C277D5" w:rsidP="00CA293B">
            <w:pPr>
              <w:widowControl/>
              <w:jc w:val="center"/>
              <w:rPr>
                <w:rFonts w:ascii="仿宋" w:eastAsia="仿宋" w:hAnsi="仿宋" w:cs="宋体"/>
                <w:sz w:val="22"/>
                <w:szCs w:val="24"/>
              </w:rPr>
            </w:pPr>
            <w:r>
              <w:rPr>
                <w:rFonts w:ascii="仿宋" w:eastAsia="仿宋" w:hAnsi="仿宋" w:cs="宋体" w:hint="eastAsia"/>
                <w:sz w:val="22"/>
                <w:szCs w:val="24"/>
              </w:rPr>
              <w:t>移动</w:t>
            </w:r>
          </w:p>
        </w:tc>
        <w:tc>
          <w:tcPr>
            <w:tcW w:w="1601" w:type="dxa"/>
            <w:tcBorders>
              <w:top w:val="nil"/>
              <w:left w:val="nil"/>
              <w:bottom w:val="single" w:sz="4" w:space="0" w:color="000000"/>
              <w:right w:val="single" w:sz="4" w:space="0" w:color="000000"/>
            </w:tcBorders>
            <w:noWrap/>
            <w:vAlign w:val="center"/>
          </w:tcPr>
          <w:p w:rsidR="00C277D5" w:rsidRDefault="00C277D5" w:rsidP="00CA293B">
            <w:pPr>
              <w:widowControl/>
              <w:jc w:val="center"/>
              <w:rPr>
                <w:rFonts w:ascii="仿宋" w:eastAsia="仿宋" w:hAnsi="仿宋" w:cs="宋体"/>
                <w:sz w:val="22"/>
                <w:szCs w:val="24"/>
              </w:rPr>
            </w:pPr>
            <w:r>
              <w:rPr>
                <w:rFonts w:ascii="仿宋" w:eastAsia="仿宋" w:hAnsi="仿宋" w:cs="宋体" w:hint="eastAsia"/>
                <w:sz w:val="22"/>
                <w:szCs w:val="24"/>
              </w:rPr>
              <w:t>1500</w:t>
            </w:r>
          </w:p>
        </w:tc>
        <w:tc>
          <w:tcPr>
            <w:tcW w:w="1647" w:type="dxa"/>
            <w:tcBorders>
              <w:top w:val="nil"/>
              <w:left w:val="nil"/>
              <w:bottom w:val="single" w:sz="4" w:space="0" w:color="000000"/>
              <w:right w:val="single" w:sz="4" w:space="0" w:color="000000"/>
            </w:tcBorders>
            <w:noWrap/>
            <w:vAlign w:val="center"/>
          </w:tcPr>
          <w:p w:rsidR="00C277D5" w:rsidRDefault="00C277D5" w:rsidP="00CA293B">
            <w:pPr>
              <w:widowControl/>
              <w:jc w:val="center"/>
              <w:rPr>
                <w:rFonts w:ascii="仿宋" w:eastAsia="仿宋" w:hAnsi="仿宋" w:cs="宋体"/>
                <w:sz w:val="22"/>
                <w:szCs w:val="24"/>
              </w:rPr>
            </w:pPr>
            <w:r>
              <w:rPr>
                <w:rFonts w:ascii="仿宋" w:eastAsia="仿宋" w:hAnsi="仿宋" w:cs="宋体" w:hint="eastAsia"/>
                <w:sz w:val="22"/>
                <w:szCs w:val="24"/>
              </w:rPr>
              <w:t>1600</w:t>
            </w:r>
          </w:p>
        </w:tc>
        <w:tc>
          <w:tcPr>
            <w:tcW w:w="1560" w:type="dxa"/>
            <w:tcBorders>
              <w:top w:val="nil"/>
              <w:left w:val="nil"/>
              <w:bottom w:val="single" w:sz="4" w:space="0" w:color="000000"/>
              <w:right w:val="single" w:sz="4" w:space="0" w:color="000000"/>
            </w:tcBorders>
            <w:noWrap/>
            <w:vAlign w:val="center"/>
          </w:tcPr>
          <w:p w:rsidR="00C277D5" w:rsidRDefault="00C277D5" w:rsidP="00C277D5">
            <w:pPr>
              <w:widowControl/>
              <w:jc w:val="center"/>
              <w:rPr>
                <w:rFonts w:ascii="仿宋" w:eastAsia="仿宋" w:hAnsi="仿宋" w:cs="宋体"/>
                <w:sz w:val="22"/>
                <w:szCs w:val="24"/>
              </w:rPr>
            </w:pPr>
            <w:r>
              <w:rPr>
                <w:rFonts w:ascii="仿宋" w:eastAsia="仿宋" w:hAnsi="仿宋" w:cs="宋体" w:hint="eastAsia"/>
                <w:sz w:val="22"/>
                <w:szCs w:val="24"/>
              </w:rPr>
              <w:t>1600</w:t>
            </w:r>
          </w:p>
        </w:tc>
        <w:tc>
          <w:tcPr>
            <w:tcW w:w="1599" w:type="dxa"/>
            <w:vMerge/>
            <w:tcBorders>
              <w:top w:val="nil"/>
              <w:left w:val="nil"/>
              <w:bottom w:val="single" w:sz="4" w:space="0" w:color="000000"/>
              <w:right w:val="single" w:sz="4" w:space="0" w:color="000000"/>
            </w:tcBorders>
            <w:noWrap/>
            <w:vAlign w:val="center"/>
          </w:tcPr>
          <w:p w:rsidR="00C277D5" w:rsidRDefault="00C277D5">
            <w:pPr>
              <w:widowControl/>
              <w:jc w:val="left"/>
              <w:rPr>
                <w:rFonts w:ascii="仿宋" w:eastAsia="仿宋" w:hAnsi="仿宋"/>
                <w:szCs w:val="24"/>
              </w:rPr>
            </w:pPr>
          </w:p>
        </w:tc>
      </w:tr>
      <w:tr w:rsidR="00C277D5" w:rsidTr="00C277D5">
        <w:trPr>
          <w:gridAfter w:val="2"/>
          <w:wAfter w:w="3120" w:type="dxa"/>
          <w:trHeight w:val="423"/>
        </w:trPr>
        <w:tc>
          <w:tcPr>
            <w:tcW w:w="1283" w:type="dxa"/>
            <w:vMerge/>
            <w:tcBorders>
              <w:top w:val="nil"/>
              <w:left w:val="single" w:sz="4" w:space="0" w:color="000000"/>
              <w:bottom w:val="single" w:sz="4" w:space="0" w:color="000000"/>
              <w:right w:val="single" w:sz="4" w:space="0" w:color="000000"/>
            </w:tcBorders>
            <w:noWrap/>
            <w:vAlign w:val="center"/>
          </w:tcPr>
          <w:p w:rsidR="00C277D5" w:rsidRDefault="00C277D5">
            <w:pPr>
              <w:widowControl/>
              <w:jc w:val="center"/>
              <w:rPr>
                <w:rFonts w:ascii="仿宋" w:eastAsia="仿宋" w:hAnsi="仿宋" w:cs="宋体"/>
                <w:sz w:val="22"/>
                <w:szCs w:val="24"/>
              </w:rPr>
            </w:pPr>
          </w:p>
        </w:tc>
        <w:tc>
          <w:tcPr>
            <w:tcW w:w="1281" w:type="dxa"/>
            <w:tcBorders>
              <w:top w:val="nil"/>
              <w:left w:val="nil"/>
              <w:bottom w:val="single" w:sz="4" w:space="0" w:color="000000"/>
              <w:right w:val="single" w:sz="4" w:space="0" w:color="000000"/>
            </w:tcBorders>
            <w:noWrap/>
            <w:vAlign w:val="center"/>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电联NAT4</w:t>
            </w:r>
          </w:p>
        </w:tc>
        <w:tc>
          <w:tcPr>
            <w:tcW w:w="1601" w:type="dxa"/>
            <w:tcBorders>
              <w:top w:val="nil"/>
              <w:left w:val="nil"/>
              <w:bottom w:val="single" w:sz="4" w:space="0" w:color="000000"/>
              <w:right w:val="single" w:sz="4" w:space="0" w:color="000000"/>
            </w:tcBorders>
            <w:noWrap/>
            <w:vAlign w:val="center"/>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1000</w:t>
            </w:r>
          </w:p>
        </w:tc>
        <w:tc>
          <w:tcPr>
            <w:tcW w:w="1647" w:type="dxa"/>
            <w:tcBorders>
              <w:top w:val="nil"/>
              <w:left w:val="nil"/>
              <w:bottom w:val="single" w:sz="4" w:space="0" w:color="000000"/>
              <w:right w:val="single" w:sz="4" w:space="0" w:color="000000"/>
            </w:tcBorders>
            <w:noWrap/>
            <w:vAlign w:val="center"/>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1000</w:t>
            </w:r>
          </w:p>
        </w:tc>
        <w:tc>
          <w:tcPr>
            <w:tcW w:w="1560" w:type="dxa"/>
            <w:tcBorders>
              <w:top w:val="nil"/>
              <w:left w:val="nil"/>
              <w:bottom w:val="single" w:sz="4" w:space="0" w:color="000000"/>
              <w:right w:val="single" w:sz="4" w:space="0" w:color="000000"/>
            </w:tcBorders>
            <w:noWrap/>
            <w:vAlign w:val="center"/>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1000</w:t>
            </w:r>
          </w:p>
        </w:tc>
        <w:tc>
          <w:tcPr>
            <w:tcW w:w="1599" w:type="dxa"/>
            <w:vMerge/>
            <w:tcBorders>
              <w:top w:val="nil"/>
              <w:left w:val="nil"/>
              <w:bottom w:val="single" w:sz="4" w:space="0" w:color="000000"/>
              <w:right w:val="single" w:sz="4" w:space="0" w:color="000000"/>
            </w:tcBorders>
            <w:noWrap/>
            <w:vAlign w:val="center"/>
          </w:tcPr>
          <w:p w:rsidR="00C277D5" w:rsidRDefault="00C277D5">
            <w:pPr>
              <w:widowControl/>
              <w:jc w:val="left"/>
              <w:rPr>
                <w:rFonts w:ascii="仿宋" w:eastAsia="仿宋" w:hAnsi="仿宋"/>
                <w:szCs w:val="24"/>
              </w:rPr>
            </w:pPr>
          </w:p>
        </w:tc>
      </w:tr>
      <w:tr w:rsidR="00C277D5" w:rsidTr="00C277D5">
        <w:trPr>
          <w:trHeight w:val="243"/>
        </w:trPr>
        <w:tc>
          <w:tcPr>
            <w:tcW w:w="0" w:type="auto"/>
            <w:vMerge/>
            <w:tcBorders>
              <w:top w:val="nil"/>
              <w:left w:val="single" w:sz="4" w:space="0" w:color="000000"/>
              <w:bottom w:val="single" w:sz="4" w:space="0" w:color="000000"/>
              <w:right w:val="single" w:sz="4" w:space="0" w:color="000000"/>
            </w:tcBorders>
            <w:vAlign w:val="center"/>
            <w:hideMark/>
          </w:tcPr>
          <w:p w:rsidR="00C277D5" w:rsidRDefault="00C277D5">
            <w:pPr>
              <w:widowControl/>
              <w:jc w:val="left"/>
              <w:rPr>
                <w:rFonts w:ascii="仿宋" w:eastAsia="仿宋" w:hAnsi="仿宋" w:cs="宋体"/>
                <w:sz w:val="22"/>
                <w:szCs w:val="24"/>
              </w:rPr>
            </w:pPr>
          </w:p>
        </w:tc>
        <w:tc>
          <w:tcPr>
            <w:tcW w:w="1281" w:type="dxa"/>
            <w:tcBorders>
              <w:top w:val="nil"/>
              <w:left w:val="nil"/>
              <w:bottom w:val="single" w:sz="4" w:space="0" w:color="000000"/>
              <w:right w:val="single" w:sz="4" w:space="0" w:color="000000"/>
            </w:tcBorders>
            <w:noWrap/>
            <w:vAlign w:val="center"/>
            <w:hideMark/>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移动NAT4</w:t>
            </w:r>
          </w:p>
        </w:tc>
        <w:tc>
          <w:tcPr>
            <w:tcW w:w="1601" w:type="dxa"/>
            <w:tcBorders>
              <w:top w:val="nil"/>
              <w:left w:val="nil"/>
              <w:bottom w:val="single" w:sz="4" w:space="0" w:color="000000"/>
              <w:right w:val="single" w:sz="4" w:space="0" w:color="000000"/>
            </w:tcBorders>
            <w:noWrap/>
            <w:vAlign w:val="center"/>
            <w:hideMark/>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800</w:t>
            </w:r>
          </w:p>
        </w:tc>
        <w:tc>
          <w:tcPr>
            <w:tcW w:w="1647" w:type="dxa"/>
            <w:tcBorders>
              <w:top w:val="nil"/>
              <w:left w:val="nil"/>
              <w:bottom w:val="single" w:sz="4" w:space="0" w:color="000000"/>
              <w:right w:val="single" w:sz="4" w:space="0" w:color="000000"/>
            </w:tcBorders>
            <w:noWrap/>
            <w:vAlign w:val="center"/>
            <w:hideMark/>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800</w:t>
            </w:r>
          </w:p>
        </w:tc>
        <w:tc>
          <w:tcPr>
            <w:tcW w:w="1560" w:type="dxa"/>
            <w:tcBorders>
              <w:top w:val="nil"/>
              <w:left w:val="nil"/>
              <w:bottom w:val="single" w:sz="4" w:space="0" w:color="000000"/>
              <w:right w:val="single" w:sz="4" w:space="0" w:color="000000"/>
            </w:tcBorders>
            <w:noWrap/>
            <w:vAlign w:val="center"/>
            <w:hideMark/>
          </w:tcPr>
          <w:p w:rsidR="00C277D5" w:rsidRDefault="00C277D5">
            <w:pPr>
              <w:widowControl/>
              <w:jc w:val="center"/>
              <w:rPr>
                <w:rFonts w:ascii="仿宋" w:eastAsia="仿宋" w:hAnsi="仿宋" w:cs="宋体"/>
                <w:sz w:val="22"/>
                <w:szCs w:val="24"/>
              </w:rPr>
            </w:pPr>
            <w:r>
              <w:rPr>
                <w:rFonts w:ascii="仿宋" w:eastAsia="仿宋" w:hAnsi="仿宋" w:cs="宋体" w:hint="eastAsia"/>
                <w:sz w:val="22"/>
                <w:szCs w:val="24"/>
              </w:rPr>
              <w:t>800</w:t>
            </w:r>
          </w:p>
        </w:tc>
        <w:tc>
          <w:tcPr>
            <w:tcW w:w="0" w:type="auto"/>
            <w:vMerge/>
            <w:tcBorders>
              <w:top w:val="nil"/>
              <w:left w:val="nil"/>
              <w:bottom w:val="single" w:sz="4" w:space="0" w:color="000000"/>
              <w:right w:val="single" w:sz="4" w:space="0" w:color="000000"/>
            </w:tcBorders>
            <w:vAlign w:val="center"/>
            <w:hideMark/>
          </w:tcPr>
          <w:p w:rsidR="00C277D5" w:rsidRDefault="00C277D5">
            <w:pPr>
              <w:widowControl/>
              <w:jc w:val="left"/>
              <w:rPr>
                <w:rFonts w:ascii="仿宋" w:eastAsia="仿宋" w:hAnsi="仿宋" w:cs="宋体"/>
                <w:sz w:val="22"/>
                <w:szCs w:val="24"/>
              </w:rPr>
            </w:pPr>
          </w:p>
        </w:tc>
        <w:tc>
          <w:tcPr>
            <w:tcW w:w="1560" w:type="dxa"/>
            <w:vAlign w:val="center"/>
          </w:tcPr>
          <w:p w:rsidR="00C277D5" w:rsidRDefault="00C277D5">
            <w:pPr>
              <w:widowControl/>
              <w:jc w:val="left"/>
            </w:pPr>
          </w:p>
        </w:tc>
        <w:tc>
          <w:tcPr>
            <w:tcW w:w="1560" w:type="dxa"/>
            <w:vAlign w:val="center"/>
          </w:tcPr>
          <w:p w:rsidR="00C277D5" w:rsidRDefault="00C277D5">
            <w:pPr>
              <w:widowControl/>
              <w:jc w:val="left"/>
            </w:pPr>
            <w:r>
              <w:rPr>
                <w:rFonts w:ascii="仿宋" w:eastAsia="仿宋" w:hAnsi="仿宋" w:cs="宋体" w:hint="eastAsia"/>
                <w:sz w:val="22"/>
                <w:szCs w:val="24"/>
              </w:rPr>
              <w:t>1800</w:t>
            </w:r>
          </w:p>
        </w:tc>
      </w:tr>
    </w:tbl>
    <w:p w:rsidR="00042915" w:rsidRDefault="002A378B" w:rsidP="002A378B">
      <w:pPr>
        <w:pStyle w:val="2"/>
        <w:ind w:left="420" w:firstLineChars="0" w:firstLine="0"/>
        <w:rPr>
          <w:rFonts w:ascii="仿宋" w:eastAsia="仿宋" w:hAnsi="仿宋"/>
          <w:sz w:val="22"/>
          <w:szCs w:val="24"/>
        </w:rPr>
      </w:pPr>
      <w:r>
        <w:rPr>
          <w:rFonts w:ascii="仿宋" w:eastAsia="仿宋" w:hAnsi="仿宋" w:hint="eastAsia"/>
          <w:sz w:val="22"/>
          <w:szCs w:val="24"/>
        </w:rPr>
        <w:t>注：针对非自营客户，</w:t>
      </w:r>
      <w:proofErr w:type="gramStart"/>
      <w:r>
        <w:rPr>
          <w:rFonts w:ascii="仿宋" w:eastAsia="仿宋" w:hAnsi="仿宋" w:hint="eastAsia"/>
          <w:sz w:val="22"/>
          <w:szCs w:val="24"/>
        </w:rPr>
        <w:t>跑量不</w:t>
      </w:r>
      <w:proofErr w:type="gramEnd"/>
      <w:r>
        <w:rPr>
          <w:rFonts w:ascii="仿宋" w:eastAsia="仿宋" w:hAnsi="仿宋" w:hint="eastAsia"/>
          <w:sz w:val="22"/>
          <w:szCs w:val="24"/>
        </w:rPr>
        <w:t>超过1G按照默认</w:t>
      </w:r>
      <w:proofErr w:type="gramStart"/>
      <w:r>
        <w:rPr>
          <w:rFonts w:ascii="仿宋" w:eastAsia="仿宋" w:hAnsi="仿宋" w:hint="eastAsia"/>
          <w:sz w:val="22"/>
          <w:szCs w:val="24"/>
        </w:rPr>
        <w:t>价格电</w:t>
      </w:r>
      <w:proofErr w:type="gramEnd"/>
      <w:r>
        <w:rPr>
          <w:rFonts w:ascii="仿宋" w:eastAsia="仿宋" w:hAnsi="仿宋" w:hint="eastAsia"/>
          <w:sz w:val="22"/>
          <w:szCs w:val="24"/>
        </w:rPr>
        <w:t>联2000元，移动1200元结算。</w:t>
      </w:r>
    </w:p>
    <w:p w:rsidR="00042915" w:rsidRDefault="00042915" w:rsidP="002A378B">
      <w:pPr>
        <w:pStyle w:val="2"/>
        <w:ind w:left="420" w:firstLineChars="0" w:firstLine="0"/>
        <w:rPr>
          <w:rFonts w:ascii="仿宋" w:eastAsia="仿宋" w:hAnsi="仿宋"/>
          <w:sz w:val="22"/>
          <w:szCs w:val="24"/>
        </w:rPr>
      </w:pPr>
    </w:p>
    <w:p w:rsidR="00042915" w:rsidRDefault="00042915" w:rsidP="002A378B">
      <w:pPr>
        <w:pStyle w:val="2"/>
        <w:ind w:left="420" w:firstLineChars="0" w:firstLine="0"/>
        <w:rPr>
          <w:rFonts w:ascii="仿宋" w:eastAsia="仿宋" w:hAnsi="仿宋"/>
          <w:sz w:val="22"/>
          <w:szCs w:val="24"/>
        </w:rPr>
      </w:pPr>
      <w:r>
        <w:rPr>
          <w:rFonts w:ascii="仿宋" w:eastAsia="仿宋" w:hAnsi="仿宋" w:hint="eastAsia"/>
          <w:sz w:val="24"/>
          <w:szCs w:val="24"/>
        </w:rPr>
        <w:t>服务项目：边缘计算节点服务业务1</w:t>
      </w:r>
      <w:r>
        <w:rPr>
          <w:rFonts w:ascii="仿宋" w:eastAsia="仿宋" w:hAnsi="仿宋"/>
          <w:sz w:val="24"/>
          <w:szCs w:val="24"/>
        </w:rPr>
        <w:t>17</w:t>
      </w:r>
      <w:r>
        <w:rPr>
          <w:rFonts w:ascii="仿宋" w:eastAsia="仿宋" w:hAnsi="仿宋" w:hint="eastAsia"/>
          <w:sz w:val="24"/>
          <w:szCs w:val="24"/>
        </w:rPr>
        <w:t>（下表的阶梯是结算值）</w:t>
      </w:r>
    </w:p>
    <w:tbl>
      <w:tblPr>
        <w:tblW w:w="8971" w:type="dxa"/>
        <w:tblInd w:w="-147" w:type="dxa"/>
        <w:tblLook w:val="04A0" w:firstRow="1" w:lastRow="0" w:firstColumn="1" w:lastColumn="0" w:noHBand="0" w:noVBand="1"/>
      </w:tblPr>
      <w:tblGrid>
        <w:gridCol w:w="1283"/>
        <w:gridCol w:w="1281"/>
        <w:gridCol w:w="1601"/>
        <w:gridCol w:w="1647"/>
        <w:gridCol w:w="1560"/>
        <w:gridCol w:w="1599"/>
      </w:tblGrid>
      <w:tr w:rsidR="00042915" w:rsidTr="006E07C0">
        <w:trPr>
          <w:trHeight w:val="730"/>
        </w:trPr>
        <w:tc>
          <w:tcPr>
            <w:tcW w:w="1283" w:type="dxa"/>
            <w:tcBorders>
              <w:top w:val="single" w:sz="4" w:space="0" w:color="000000"/>
              <w:left w:val="single" w:sz="4" w:space="0" w:color="000000"/>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设备类型</w:t>
            </w:r>
          </w:p>
        </w:tc>
        <w:tc>
          <w:tcPr>
            <w:tcW w:w="1281" w:type="dxa"/>
            <w:tcBorders>
              <w:top w:val="single" w:sz="4" w:space="0" w:color="000000"/>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运营商</w:t>
            </w:r>
          </w:p>
        </w:tc>
        <w:tc>
          <w:tcPr>
            <w:tcW w:w="1601" w:type="dxa"/>
            <w:tcBorders>
              <w:top w:val="single" w:sz="4" w:space="0" w:color="000000"/>
              <w:left w:val="nil"/>
              <w:bottom w:val="single" w:sz="4" w:space="0" w:color="000000"/>
              <w:right w:val="single" w:sz="4" w:space="0" w:color="000000"/>
            </w:tcBorders>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资源侧单价</w:t>
            </w:r>
            <w:r>
              <w:rPr>
                <w:rFonts w:ascii="仿宋" w:eastAsia="仿宋" w:hAnsi="仿宋" w:cs="宋体" w:hint="eastAsia"/>
                <w:sz w:val="22"/>
                <w:szCs w:val="24"/>
              </w:rPr>
              <w:br/>
              <w:t>（结算带宽≤200G）</w:t>
            </w:r>
          </w:p>
        </w:tc>
        <w:tc>
          <w:tcPr>
            <w:tcW w:w="1647" w:type="dxa"/>
            <w:tcBorders>
              <w:top w:val="single" w:sz="4" w:space="0" w:color="000000"/>
              <w:left w:val="nil"/>
              <w:bottom w:val="single" w:sz="4" w:space="0" w:color="000000"/>
              <w:right w:val="single" w:sz="4" w:space="0" w:color="000000"/>
            </w:tcBorders>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资源侧单价</w:t>
            </w:r>
            <w:r>
              <w:rPr>
                <w:rFonts w:ascii="仿宋" w:eastAsia="仿宋" w:hAnsi="仿宋" w:cs="宋体" w:hint="eastAsia"/>
                <w:sz w:val="22"/>
                <w:szCs w:val="24"/>
              </w:rPr>
              <w:br/>
              <w:t>（200G＞结算带宽≤500G）</w:t>
            </w:r>
          </w:p>
        </w:tc>
        <w:tc>
          <w:tcPr>
            <w:tcW w:w="1560" w:type="dxa"/>
            <w:tcBorders>
              <w:top w:val="single" w:sz="4" w:space="0" w:color="000000"/>
              <w:left w:val="nil"/>
              <w:bottom w:val="single" w:sz="4" w:space="0" w:color="000000"/>
              <w:right w:val="single" w:sz="4" w:space="0" w:color="000000"/>
            </w:tcBorders>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资源侧单价</w:t>
            </w:r>
            <w:r>
              <w:rPr>
                <w:rFonts w:ascii="仿宋" w:eastAsia="仿宋" w:hAnsi="仿宋" w:cs="宋体" w:hint="eastAsia"/>
                <w:sz w:val="22"/>
                <w:szCs w:val="24"/>
              </w:rPr>
              <w:br/>
              <w:t>（结算带宽＞500G）</w:t>
            </w:r>
          </w:p>
        </w:tc>
        <w:tc>
          <w:tcPr>
            <w:tcW w:w="1599" w:type="dxa"/>
            <w:tcBorders>
              <w:top w:val="single" w:sz="4" w:space="0" w:color="000000"/>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hint="eastAsia"/>
                <w:szCs w:val="24"/>
              </w:rPr>
              <w:t>资源总供量接入比例</w:t>
            </w:r>
          </w:p>
        </w:tc>
      </w:tr>
      <w:tr w:rsidR="00042915" w:rsidTr="006E07C0">
        <w:trPr>
          <w:trHeight w:val="423"/>
        </w:trPr>
        <w:tc>
          <w:tcPr>
            <w:tcW w:w="1283" w:type="dxa"/>
            <w:vMerge w:val="restart"/>
            <w:tcBorders>
              <w:top w:val="nil"/>
              <w:left w:val="single" w:sz="4" w:space="0" w:color="000000"/>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路由器类</w:t>
            </w:r>
          </w:p>
        </w:tc>
        <w:tc>
          <w:tcPr>
            <w:tcW w:w="1281"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电联</w:t>
            </w:r>
          </w:p>
        </w:tc>
        <w:tc>
          <w:tcPr>
            <w:tcW w:w="1601"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sz w:val="22"/>
                <w:szCs w:val="24"/>
              </w:rPr>
              <w:t>1600</w:t>
            </w:r>
          </w:p>
        </w:tc>
        <w:tc>
          <w:tcPr>
            <w:tcW w:w="1647"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sz w:val="22"/>
                <w:szCs w:val="24"/>
              </w:rPr>
              <w:t>1700</w:t>
            </w:r>
          </w:p>
        </w:tc>
        <w:tc>
          <w:tcPr>
            <w:tcW w:w="1560"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sz w:val="22"/>
                <w:szCs w:val="24"/>
              </w:rPr>
              <w:t>1800</w:t>
            </w:r>
          </w:p>
        </w:tc>
        <w:tc>
          <w:tcPr>
            <w:tcW w:w="1599" w:type="dxa"/>
            <w:vMerge w:val="restart"/>
            <w:tcBorders>
              <w:top w:val="nil"/>
              <w:left w:val="nil"/>
              <w:bottom w:val="single" w:sz="4" w:space="0" w:color="000000"/>
              <w:right w:val="single" w:sz="4" w:space="0" w:color="000000"/>
            </w:tcBorders>
            <w:noWrap/>
            <w:vAlign w:val="center"/>
            <w:hideMark/>
          </w:tcPr>
          <w:p w:rsidR="00042915" w:rsidRDefault="00042915" w:rsidP="006E07C0">
            <w:pPr>
              <w:widowControl/>
              <w:jc w:val="left"/>
              <w:rPr>
                <w:rFonts w:ascii="仿宋" w:eastAsia="仿宋" w:hAnsi="仿宋" w:cs="宋体"/>
                <w:sz w:val="22"/>
                <w:szCs w:val="24"/>
              </w:rPr>
            </w:pPr>
            <w:r>
              <w:rPr>
                <w:rFonts w:ascii="仿宋" w:eastAsia="仿宋" w:hAnsi="仿宋" w:hint="eastAsia"/>
                <w:szCs w:val="24"/>
              </w:rPr>
              <w:t>移动：40%</w:t>
            </w:r>
            <w:r>
              <w:rPr>
                <w:rFonts w:ascii="仿宋" w:eastAsia="仿宋" w:hAnsi="仿宋" w:hint="eastAsia"/>
                <w:szCs w:val="24"/>
              </w:rPr>
              <w:br/>
              <w:t>联通：40%</w:t>
            </w:r>
            <w:r>
              <w:rPr>
                <w:rFonts w:ascii="仿宋" w:eastAsia="仿宋" w:hAnsi="仿宋" w:hint="eastAsia"/>
                <w:szCs w:val="24"/>
              </w:rPr>
              <w:br/>
              <w:t>电信：20%</w:t>
            </w:r>
          </w:p>
        </w:tc>
      </w:tr>
      <w:tr w:rsidR="00042915" w:rsidTr="006E07C0">
        <w:trPr>
          <w:trHeight w:val="243"/>
        </w:trPr>
        <w:tc>
          <w:tcPr>
            <w:tcW w:w="0" w:type="auto"/>
            <w:vMerge/>
            <w:tcBorders>
              <w:top w:val="nil"/>
              <w:left w:val="single" w:sz="4" w:space="0" w:color="000000"/>
              <w:bottom w:val="single" w:sz="4" w:space="0" w:color="000000"/>
              <w:right w:val="single" w:sz="4" w:space="0" w:color="000000"/>
            </w:tcBorders>
            <w:vAlign w:val="center"/>
            <w:hideMark/>
          </w:tcPr>
          <w:p w:rsidR="00042915" w:rsidRDefault="00042915" w:rsidP="006E07C0">
            <w:pPr>
              <w:widowControl/>
              <w:jc w:val="left"/>
              <w:rPr>
                <w:rFonts w:ascii="仿宋" w:eastAsia="仿宋" w:hAnsi="仿宋" w:cs="宋体"/>
                <w:sz w:val="22"/>
                <w:szCs w:val="24"/>
              </w:rPr>
            </w:pPr>
          </w:p>
        </w:tc>
        <w:tc>
          <w:tcPr>
            <w:tcW w:w="1281"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hint="eastAsia"/>
                <w:sz w:val="22"/>
                <w:szCs w:val="24"/>
              </w:rPr>
              <w:t>移动</w:t>
            </w:r>
          </w:p>
        </w:tc>
        <w:tc>
          <w:tcPr>
            <w:tcW w:w="1601"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sz w:val="22"/>
                <w:szCs w:val="24"/>
              </w:rPr>
              <w:t>1500</w:t>
            </w:r>
          </w:p>
        </w:tc>
        <w:tc>
          <w:tcPr>
            <w:tcW w:w="1647"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sz w:val="22"/>
                <w:szCs w:val="24"/>
              </w:rPr>
              <w:t>1600</w:t>
            </w:r>
          </w:p>
        </w:tc>
        <w:tc>
          <w:tcPr>
            <w:tcW w:w="1560" w:type="dxa"/>
            <w:tcBorders>
              <w:top w:val="nil"/>
              <w:left w:val="nil"/>
              <w:bottom w:val="single" w:sz="4" w:space="0" w:color="000000"/>
              <w:right w:val="single" w:sz="4" w:space="0" w:color="000000"/>
            </w:tcBorders>
            <w:noWrap/>
            <w:vAlign w:val="center"/>
            <w:hideMark/>
          </w:tcPr>
          <w:p w:rsidR="00042915" w:rsidRDefault="00042915" w:rsidP="006E07C0">
            <w:pPr>
              <w:widowControl/>
              <w:jc w:val="center"/>
              <w:rPr>
                <w:rFonts w:ascii="仿宋" w:eastAsia="仿宋" w:hAnsi="仿宋" w:cs="宋体"/>
                <w:sz w:val="22"/>
                <w:szCs w:val="24"/>
              </w:rPr>
            </w:pPr>
            <w:r>
              <w:rPr>
                <w:rFonts w:ascii="仿宋" w:eastAsia="仿宋" w:hAnsi="仿宋" w:cs="宋体"/>
                <w:sz w:val="22"/>
                <w:szCs w:val="24"/>
              </w:rPr>
              <w:t>1800</w:t>
            </w:r>
          </w:p>
        </w:tc>
        <w:tc>
          <w:tcPr>
            <w:tcW w:w="0" w:type="auto"/>
            <w:vMerge/>
            <w:tcBorders>
              <w:top w:val="nil"/>
              <w:left w:val="nil"/>
              <w:bottom w:val="single" w:sz="4" w:space="0" w:color="000000"/>
              <w:right w:val="single" w:sz="4" w:space="0" w:color="000000"/>
            </w:tcBorders>
            <w:vAlign w:val="center"/>
            <w:hideMark/>
          </w:tcPr>
          <w:p w:rsidR="00042915" w:rsidRDefault="00042915" w:rsidP="006E07C0">
            <w:pPr>
              <w:widowControl/>
              <w:jc w:val="left"/>
              <w:rPr>
                <w:rFonts w:ascii="仿宋" w:eastAsia="仿宋" w:hAnsi="仿宋" w:cs="宋体"/>
                <w:sz w:val="22"/>
                <w:szCs w:val="24"/>
              </w:rPr>
            </w:pPr>
          </w:p>
        </w:tc>
      </w:tr>
    </w:tbl>
    <w:p w:rsidR="00042915" w:rsidRDefault="00042915"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4.3本协议项下服务以自然月为周期计费。如果计费起始日不是在当月的首</w:t>
      </w:r>
      <w:r>
        <w:rPr>
          <w:rFonts w:ascii="仿宋" w:eastAsia="仿宋" w:hAnsi="仿宋" w:hint="eastAsia"/>
          <w:sz w:val="24"/>
          <w:szCs w:val="24"/>
        </w:rPr>
        <w:lastRenderedPageBreak/>
        <w:t>日，则按照月租费×实际计费天数÷当月天数（费用精确到小数点后面第2位，小数点后面第三位四舍五入）方法计算每天费用，按实际使用天数缴纳。</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4.4 以甲方数据为基数，如双方数据误差在-3%~3%之间时，以甲方数据为准；如双方数据误差大于等于3%或者小于等于-3%之时，可进行明细对帐，具体细节由双方协商决定。</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4.5甲方于每月15日前对需结算的上月数据进行统计并通过邮件反馈给乙方。乙方应于收到甲方结算数据后三个工作日进行邮件确认，若对结算金额存在异议，则应在收到邮件后两个工作日内要求对账，甲方应尽一切合理措施配合乙方进行对账，并对无异议的部分进行结算。存在异议的部分由双方进行核对或协商后，进行发票及款项结算。</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4.6甲乙双方确定结算带宽流量值后，乙方按照双方确定的结算值向甲方寄送加盖公章（公章公司名须与本协议中的公司</w:t>
      </w:r>
      <w:proofErr w:type="gramStart"/>
      <w:r>
        <w:rPr>
          <w:rFonts w:ascii="仿宋" w:eastAsia="仿宋" w:hAnsi="仿宋" w:hint="eastAsia"/>
          <w:sz w:val="24"/>
          <w:szCs w:val="24"/>
        </w:rPr>
        <w:t>名完全</w:t>
      </w:r>
      <w:proofErr w:type="gramEnd"/>
      <w:r>
        <w:rPr>
          <w:rFonts w:ascii="仿宋" w:eastAsia="仿宋" w:hAnsi="仿宋" w:hint="eastAsia"/>
          <w:sz w:val="24"/>
          <w:szCs w:val="24"/>
        </w:rPr>
        <w:t>一致）的对账单及发票。甲方收到乙方寄送的等额合法有效的增值税专用发票后，需在60个自然日内支付至本协议中乙方指定的银行账户。若甲方逾期未支付费用的，每逾期一日应按照未支付费用总额的千分之一支付违约金；若甲方逾期超过10个工作日未支付应付费用的，乙方有权停止提供本合同约定的服务，并单方解除本合同。</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4.7 乙方收到甲方的结算账单，确认后并提供正确的增值税专用发票，甲方在收到发票后支付款项。</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4.8</w:t>
      </w:r>
      <w:bookmarkStart w:id="5" w:name="_Hlk68171337"/>
      <w:r>
        <w:rPr>
          <w:rFonts w:ascii="仿宋" w:eastAsia="仿宋" w:hAnsi="仿宋" w:hint="eastAsia"/>
          <w:sz w:val="24"/>
          <w:szCs w:val="24"/>
        </w:rPr>
        <w:t xml:space="preserve"> 乙方账户变更应在变更后三个工作日内通知甲方，否则因此产生的损失及后果由乙方全部承担。</w:t>
      </w:r>
      <w:bookmarkEnd w:id="5"/>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4.9甲方开票信息变更应在变更后三个工作日内通知甲方，否则因此产生的损失及后果由甲方全部承担。</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4.10 甲方发票信息如下：</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抬头： 四川普特云科技有限公司</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税号：</w:t>
      </w:r>
      <w:r>
        <w:rPr>
          <w:rFonts w:ascii="仿宋" w:eastAsia="仿宋" w:hAnsi="仿宋"/>
          <w:sz w:val="24"/>
          <w:szCs w:val="24"/>
        </w:rPr>
        <w:t>91510700MABT7N0717</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开户行：</w:t>
      </w:r>
      <w:r w:rsidRPr="002A378B">
        <w:rPr>
          <w:rFonts w:ascii="仿宋" w:eastAsia="仿宋" w:hAnsi="仿宋" w:hint="eastAsia"/>
          <w:sz w:val="24"/>
          <w:szCs w:val="24"/>
        </w:rPr>
        <w:t>兴业银行股份有限公司绵阳分行</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银行账号：</w:t>
      </w:r>
      <w:r w:rsidRPr="002A378B">
        <w:rPr>
          <w:rFonts w:ascii="仿宋" w:eastAsia="仿宋" w:hAnsi="仿宋"/>
          <w:sz w:val="24"/>
          <w:szCs w:val="24"/>
        </w:rPr>
        <w:t>431130100100385606</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地址：</w:t>
      </w:r>
      <w:r w:rsidRPr="00C74216">
        <w:rPr>
          <w:rFonts w:ascii="仿宋" w:eastAsia="仿宋" w:hAnsi="仿宋" w:hint="eastAsia"/>
          <w:sz w:val="24"/>
          <w:szCs w:val="24"/>
        </w:rPr>
        <w:t>四川省绵阳市科技城新区九州大道1</w:t>
      </w:r>
      <w:r w:rsidRPr="00C74216">
        <w:rPr>
          <w:rFonts w:ascii="仿宋" w:eastAsia="仿宋" w:hAnsi="仿宋"/>
          <w:sz w:val="24"/>
          <w:szCs w:val="24"/>
        </w:rPr>
        <w:t>18号B区</w:t>
      </w:r>
      <w:r w:rsidRPr="00C74216">
        <w:rPr>
          <w:rFonts w:ascii="仿宋" w:eastAsia="仿宋" w:hAnsi="仿宋" w:hint="eastAsia"/>
          <w:sz w:val="24"/>
          <w:szCs w:val="24"/>
        </w:rPr>
        <w:t>6</w:t>
      </w:r>
      <w:r w:rsidRPr="00C74216">
        <w:rPr>
          <w:rFonts w:ascii="仿宋" w:eastAsia="仿宋" w:hAnsi="仿宋"/>
          <w:sz w:val="24"/>
          <w:szCs w:val="24"/>
        </w:rPr>
        <w:t>06室</w:t>
      </w:r>
    </w:p>
    <w:p w:rsidR="002A378B" w:rsidRDefault="002A378B" w:rsidP="002A378B">
      <w:pPr>
        <w:pStyle w:val="-11"/>
        <w:ind w:firstLineChars="413" w:firstLine="991"/>
        <w:jc w:val="left"/>
        <w:rPr>
          <w:rFonts w:ascii="仿宋" w:eastAsia="仿宋" w:hAnsi="仿宋"/>
          <w:sz w:val="24"/>
          <w:szCs w:val="24"/>
        </w:rPr>
      </w:pPr>
      <w:r>
        <w:rPr>
          <w:rFonts w:ascii="仿宋" w:eastAsia="仿宋" w:hAnsi="仿宋" w:hint="eastAsia"/>
          <w:sz w:val="24"/>
          <w:szCs w:val="24"/>
        </w:rPr>
        <w:t>电话：</w:t>
      </w:r>
      <w:r>
        <w:rPr>
          <w:rFonts w:ascii="仿宋" w:eastAsia="仿宋" w:hAnsi="仿宋"/>
          <w:sz w:val="24"/>
          <w:szCs w:val="24"/>
        </w:rPr>
        <w:t>0816-2388222</w:t>
      </w:r>
    </w:p>
    <w:p w:rsidR="002A378B" w:rsidRDefault="002A378B" w:rsidP="002A378B">
      <w:pPr>
        <w:pStyle w:val="-11"/>
        <w:ind w:firstLineChars="413" w:firstLine="991"/>
        <w:jc w:val="left"/>
        <w:rPr>
          <w:rFonts w:ascii="仿宋" w:eastAsia="仿宋" w:hAnsi="仿宋"/>
          <w:sz w:val="24"/>
          <w:szCs w:val="24"/>
        </w:rPr>
      </w:pPr>
    </w:p>
    <w:p w:rsidR="002A378B" w:rsidRDefault="002A378B" w:rsidP="002A378B">
      <w:pPr>
        <w:pStyle w:val="-11"/>
        <w:ind w:left="420" w:firstLineChars="0" w:firstLine="0"/>
        <w:rPr>
          <w:rFonts w:ascii="仿宋" w:eastAsia="仿宋" w:hAnsi="仿宋"/>
          <w:sz w:val="24"/>
          <w:szCs w:val="24"/>
        </w:rPr>
      </w:pPr>
      <w:r>
        <w:rPr>
          <w:rFonts w:ascii="仿宋" w:eastAsia="仿宋" w:hAnsi="仿宋" w:hint="eastAsia"/>
          <w:sz w:val="24"/>
          <w:szCs w:val="24"/>
        </w:rPr>
        <w:t>4.11 乙方指定的收款账户信息如下：</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 xml:space="preserve">开户名称： </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开户银行：</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开户账号：</w:t>
      </w:r>
    </w:p>
    <w:p w:rsidR="002A378B" w:rsidRDefault="002A378B" w:rsidP="002A378B">
      <w:pPr>
        <w:pStyle w:val="2"/>
        <w:ind w:left="420" w:firstLineChars="238" w:firstLine="571"/>
        <w:rPr>
          <w:rFonts w:ascii="仿宋" w:eastAsia="仿宋" w:hAnsi="仿宋"/>
          <w:sz w:val="24"/>
          <w:szCs w:val="24"/>
        </w:rPr>
      </w:pPr>
      <w:r>
        <w:rPr>
          <w:rFonts w:ascii="仿宋" w:eastAsia="仿宋" w:hAnsi="仿宋" w:hint="eastAsia"/>
          <w:sz w:val="24"/>
          <w:szCs w:val="24"/>
        </w:rPr>
        <w:t xml:space="preserve"> </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4.12 除非另行协商同意，甲乙双方应各自负责支付履行协议职责所需费用和其他额外开支。</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4.13  甲乙双方应按中国法律之规定，各自缴纳与自身有关的税款。</w:t>
      </w:r>
    </w:p>
    <w:p w:rsidR="002A378B" w:rsidRDefault="002A378B" w:rsidP="002A378B">
      <w:pPr>
        <w:pStyle w:val="-11"/>
        <w:ind w:left="360" w:firstLine="480"/>
        <w:rPr>
          <w:rFonts w:ascii="仿宋" w:eastAsia="仿宋" w:hAnsi="仿宋"/>
          <w:sz w:val="24"/>
          <w:szCs w:val="24"/>
        </w:rPr>
      </w:pPr>
    </w:p>
    <w:p w:rsidR="002A378B" w:rsidRDefault="002A378B" w:rsidP="002A378B">
      <w:pPr>
        <w:pStyle w:val="-11"/>
        <w:ind w:left="420" w:firstLineChars="0" w:firstLine="0"/>
        <w:rPr>
          <w:rFonts w:ascii="仿宋" w:eastAsia="仿宋" w:hAnsi="仿宋"/>
          <w:b/>
          <w:bCs/>
          <w:sz w:val="24"/>
          <w:szCs w:val="24"/>
        </w:rPr>
      </w:pPr>
      <w:r>
        <w:rPr>
          <w:rFonts w:ascii="仿宋" w:eastAsia="仿宋" w:hAnsi="仿宋" w:hint="eastAsia"/>
          <w:b/>
          <w:bCs/>
          <w:sz w:val="24"/>
          <w:szCs w:val="24"/>
        </w:rPr>
        <w:t>第五条  声明、陈述与保证</w:t>
      </w:r>
    </w:p>
    <w:p w:rsidR="002A378B" w:rsidRDefault="002A378B" w:rsidP="002A378B">
      <w:pPr>
        <w:pStyle w:val="-11"/>
        <w:ind w:left="360" w:firstLine="48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甲乙双方分别向对方声明、陈述和保证：</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5.1 其有权签署本协议并有能力履行其于本协议项下的义务。</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5.2 其有资格从事本协议项下之合作，而该合作符合其经营范围之规定。</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5.3 其签署的协议符合现行有效的法律、法规，不损害任何第三方的合法权益。</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5.4 如果任何一方未能行使或者及时行使其在本协议项下的任何权利、权力或优先权时，不应视为弃权；而对任何权利、权力或优先权的单独行使或部分行使亦</w:t>
      </w:r>
      <w:proofErr w:type="gramStart"/>
      <w:r>
        <w:rPr>
          <w:rFonts w:ascii="仿宋" w:eastAsia="仿宋" w:hAnsi="仿宋" w:hint="eastAsia"/>
          <w:sz w:val="24"/>
          <w:szCs w:val="24"/>
        </w:rPr>
        <w:t>不防碍</w:t>
      </w:r>
      <w:proofErr w:type="gramEnd"/>
      <w:r>
        <w:rPr>
          <w:rFonts w:ascii="仿宋" w:eastAsia="仿宋" w:hAnsi="仿宋" w:hint="eastAsia"/>
          <w:sz w:val="24"/>
          <w:szCs w:val="24"/>
        </w:rPr>
        <w:t>日后其对任何权利、权利或优先权之行使。</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5.5本协议乃为双方之利益而制定，未经另一方事先同意，任何一方不得将本合同的全部或部分转让给第三人。</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5.6 除本协议另有规定者外，本协议之签署及本协议所规定的条款的完成不会导致违反、取消或终止任何协议、承诺或其它正式文件的任何条款和条件，或构成任何协议、承诺或其它正式文件下的违约事项；亦不会违反任何法律或任何管理机构或政府组织之任何规定，或对业务运作有重大影响的任何法院、管理机关或政府组织的任何判决、裁定或规定。</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5.7 除本协议规定之工作所需外，未经对方事先同意，任何一方不得擅自使用、复制对方的商标、标志、商业信息、技术及其他资料。</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5.8 本协议的双方为各自独立的法律实体。本协议在任何情况下，不应被解释为在协议双方之间形成了任何代理或合伙关系、或一方为另一方提供任何形式的保证或担保、或一方与另一方承担连带责任。</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第六条  信息披露与保密</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双方相互承诺对对方的保密信息（包括但不限于以任何载体介质记载、或为本协议双方所知悉的非对外公开的客户及供应商信息、平台技术信息、合作协议信息、传输内容等等）严格保密。合作期间双方的重大合作披露及分歧的沟通谅解：</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6.1双方在合作中发生分歧或需要有相关的重大信息披露时，应首先积极争取双方沟通协商一致，相关重大信息的披露、采用、表述应获得双方的书面同意。</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6.2 双方在各个领域自觉维护对方的品牌价值和利益。</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6.3未经对方书面同意，任何一方不得向第三方（有关法律、法规或政府部门要求除外）泄露本协议的条款的任何内容、本协议的签订履行情况以及通过签订和履行本协议而获知的对方的任何信息（包括但不限于用户数据信息、业务数据、推广计划、商业秘密、技术信息、产品信息等）。</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6.4本保密条款并不因本协议的无效、终止而失效。本协议期满后，各方的保密义务并不随之终止，保密义务直到另一方同意其解除此项义务，或事实上不会因违反保密义务而给另一方造成任何形式的损害时为止。</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第七条  协议事项变更</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7.1本协议及其附件的修改、补充、变更，必须经甲、乙双方协商一致，并经双方签署书面协议之后方能生效。</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第八条  违约及赔偿</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8.1任何一方直接或间接违反本协议的任何条款或不承担或不及时、充分地承担本协议项下其应承担的义务，即构成违约行为。守约的一方（“守约方”）有权以书面通知要求违约的一方（“违约方”）纠正其违约行为，并采取充分、有效、及时的措施消除违约后果，并每中断履行或未按约定要求履行一日，按照（固定金额）或（标准）向守约方支付违约金；若违约方在收到守约方关于其违约行为的上述通知后十五个工作日内未纠正其违约行为，守约方有权在做出书面通知情况下终止本协议。</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8.2 违约方因其违约行为而应赔偿守约方的损失包括：守约方因违约方的违约行为而遭致的直接的经济损失及任何可预期的间接损失及其他合理的费用，包括但不限于律师费用、诉讼及仲裁费用、财务费用及差旅费等。</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8.3 甲乙双方如有泄露本协议的第五项“保密条款”，违约方应当向对方支付50万元违约金，违约金不足以弥补对方的损失（损失包括但不限于经济损失、律师费、诉讼费、为追索损失而产生的其它合理费用）的，违约方应当继续向对方赔偿损失。</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8.4 一方变更项目联系人或联系方式的，应当及时以书面形式通知另一方，未及时通知并影响本合同履行或造成损失的，应承担相应的责任。</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第九条 不可抗力</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9.1 “不可抗力”系指在本协议有效期限内发生的不可预见（或虽可预见，但其发生或后果不可避免）、非任何一方所能控制且使任何一方无法完全履行本协议的地震、台风、火灾、水灾、战争、罢工、暴动、黑客攻击、电信部门技术管制或其它类似事件。</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9.2 如出现不可抗力，则双方在本协议中的义务在不可抗力的影响范围及持续时间内将中止履行。合作期限可根据中止的期限而作相应延长，但须双方协商一致。任何一方均不因此而承担责任。</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 xml:space="preserve">                                                                   </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9.3 声称遭受不可抗力的一方，应立即用可能的</w:t>
      </w:r>
      <w:proofErr w:type="gramStart"/>
      <w:r>
        <w:rPr>
          <w:rFonts w:ascii="仿宋" w:eastAsia="仿宋" w:hAnsi="仿宋" w:hint="eastAsia"/>
          <w:sz w:val="24"/>
          <w:szCs w:val="24"/>
        </w:rPr>
        <w:t>最</w:t>
      </w:r>
      <w:proofErr w:type="gramEnd"/>
      <w:r>
        <w:rPr>
          <w:rFonts w:ascii="仿宋" w:eastAsia="仿宋" w:hAnsi="仿宋" w:hint="eastAsia"/>
          <w:sz w:val="24"/>
          <w:szCs w:val="24"/>
        </w:rPr>
        <w:t>快捷的方式通知另一方该事件的性质、发生日期、预计持续时间等有关的细节，以及该事件阻碍通知方履行其于本协议项</w:t>
      </w:r>
      <w:proofErr w:type="gramStart"/>
      <w:r>
        <w:rPr>
          <w:rFonts w:ascii="仿宋" w:eastAsia="仿宋" w:hAnsi="仿宋" w:hint="eastAsia"/>
          <w:sz w:val="24"/>
          <w:szCs w:val="24"/>
        </w:rPr>
        <w:t>下义务</w:t>
      </w:r>
      <w:proofErr w:type="gramEnd"/>
      <w:r>
        <w:rPr>
          <w:rFonts w:ascii="仿宋" w:eastAsia="仿宋" w:hAnsi="仿宋" w:hint="eastAsia"/>
          <w:sz w:val="24"/>
          <w:szCs w:val="24"/>
        </w:rPr>
        <w:t>的程度，并随附经有关部门确认的不可抗力书面证明，且应尽可能减少不可抗力所产生的影响。</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9.4 如发生不可抗力，双方应立即协商解决问题的方案。如不可抗力持续三十（30）日以上，且对本协议之履行产生重大不利影响，则任何一方均可终止本协议。</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第十条 法律适用与争议之解决</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10.1 适用法律</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本协议之签署、效力、解释和执行以及本协议项下争议之解决，均应适用中华人民共和国法律。</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10.2 争议解决方式</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如双方就本协议内容或其执行发生任何争议，双方首先应进行友好协商；若经协商无法解决该争议，则双方应将争议提交原告方所在地有管辖权的人民法院诉讼解决。</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b/>
          <w:bCs/>
          <w:sz w:val="24"/>
          <w:szCs w:val="24"/>
        </w:rPr>
      </w:pPr>
      <w:r>
        <w:rPr>
          <w:rFonts w:ascii="仿宋" w:eastAsia="仿宋" w:hAnsi="仿宋" w:hint="eastAsia"/>
          <w:b/>
          <w:bCs/>
          <w:sz w:val="24"/>
          <w:szCs w:val="24"/>
        </w:rPr>
        <w:t>第十一条 本合同的终止</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11.1在本协议有效期限内，甲乙双方经协商一致可提前终止本协议，但应提前30天以书面形式向对方提出，各方结清费用后，即可终止协议。</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11.2下列情况下，任何一方只要提前30日书面通知均可立即终止本协议，且无需承担违约责任：</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numPr>
          <w:ilvl w:val="0"/>
          <w:numId w:val="4"/>
        </w:numPr>
        <w:ind w:firstLineChars="0"/>
        <w:rPr>
          <w:rFonts w:ascii="仿宋" w:eastAsia="仿宋" w:hAnsi="仿宋"/>
          <w:sz w:val="24"/>
          <w:szCs w:val="24"/>
        </w:rPr>
      </w:pPr>
      <w:r>
        <w:rPr>
          <w:rFonts w:ascii="仿宋" w:eastAsia="仿宋" w:hAnsi="仿宋" w:hint="eastAsia"/>
          <w:sz w:val="24"/>
          <w:szCs w:val="24"/>
        </w:rPr>
        <w:t>另一方开始清算、解散、自愿或非自愿的破产或类似的情况。</w:t>
      </w:r>
    </w:p>
    <w:p w:rsidR="002A378B" w:rsidRDefault="002A378B" w:rsidP="002A378B">
      <w:pPr>
        <w:pStyle w:val="2"/>
        <w:ind w:left="1140" w:firstLineChars="0" w:firstLine="0"/>
        <w:rPr>
          <w:rFonts w:ascii="仿宋" w:eastAsia="仿宋" w:hAnsi="仿宋"/>
          <w:sz w:val="24"/>
          <w:szCs w:val="24"/>
        </w:rPr>
      </w:pPr>
    </w:p>
    <w:p w:rsidR="002A378B" w:rsidRDefault="002A378B" w:rsidP="002A378B">
      <w:pPr>
        <w:pStyle w:val="2"/>
        <w:numPr>
          <w:ilvl w:val="0"/>
          <w:numId w:val="4"/>
        </w:numPr>
        <w:ind w:firstLineChars="0"/>
        <w:rPr>
          <w:rFonts w:ascii="仿宋" w:eastAsia="仿宋" w:hAnsi="仿宋"/>
          <w:sz w:val="24"/>
          <w:szCs w:val="24"/>
        </w:rPr>
      </w:pPr>
      <w:r>
        <w:rPr>
          <w:rFonts w:ascii="仿宋" w:eastAsia="仿宋" w:hAnsi="仿宋" w:hint="eastAsia"/>
          <w:sz w:val="24"/>
          <w:szCs w:val="24"/>
        </w:rPr>
        <w:t>另一方在到期</w:t>
      </w:r>
      <w:proofErr w:type="gramStart"/>
      <w:r>
        <w:rPr>
          <w:rFonts w:ascii="仿宋" w:eastAsia="仿宋" w:hAnsi="仿宋" w:hint="eastAsia"/>
          <w:sz w:val="24"/>
          <w:szCs w:val="24"/>
        </w:rPr>
        <w:t>日无法</w:t>
      </w:r>
      <w:proofErr w:type="gramEnd"/>
      <w:r>
        <w:rPr>
          <w:rFonts w:ascii="仿宋" w:eastAsia="仿宋" w:hAnsi="仿宋" w:hint="eastAsia"/>
          <w:sz w:val="24"/>
          <w:szCs w:val="24"/>
        </w:rPr>
        <w:t>偿还债务, 并且直接或间接地宣告破产，债务到期（除欺诈性债务外），任何一方的债权人已经接管了其经营权或者其主要资产。</w:t>
      </w:r>
    </w:p>
    <w:p w:rsidR="002A378B" w:rsidRDefault="002A378B" w:rsidP="002A378B">
      <w:pPr>
        <w:pStyle w:val="2"/>
        <w:ind w:left="114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（3) 合作产品推广期间，甲方可根据合作产品的实际推广效果决定是否继续保持合作，若甲方决定终止本次合作的，将提前5个工作日以书面方式通知乙方终止本合作。</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（4）甲方主站内容依照网站整体频道规划做出调整以致无法继续履行合同</w:t>
      </w:r>
      <w:r>
        <w:rPr>
          <w:rFonts w:ascii="仿宋" w:eastAsia="仿宋" w:hAnsi="仿宋" w:hint="eastAsia"/>
          <w:sz w:val="24"/>
          <w:szCs w:val="24"/>
        </w:rPr>
        <w:lastRenderedPageBreak/>
        <w:t>内容，甲方有权提出终止本次合作，将提前5个工作日以书面方式通知乙方终止本合作。</w:t>
      </w:r>
    </w:p>
    <w:p w:rsidR="002A378B" w:rsidRDefault="002A378B" w:rsidP="002A378B">
      <w:pPr>
        <w:pStyle w:val="2"/>
        <w:ind w:left="114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11.3 本协议因任何原因终止，各方仍须按照本协议第六条的规定遵守保密义务。</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11.4 除11.2所述的情形外，本协议提前终止，不影响守约方要求违约方赔偿其损失的权利。</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11.5因11.2条款第（3）（4）项终止合作的，不影响双方费用结算，甲方仍应按本合同约定向乙方结算并支付当月费用。</w:t>
      </w: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第十二条 协议附件及其他</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12.1本协议一式两份，甲乙双方各执一份，具有同等法律效力。</w:t>
      </w:r>
    </w:p>
    <w:p w:rsidR="002A378B" w:rsidRDefault="002A378B" w:rsidP="002A378B">
      <w:pPr>
        <w:pStyle w:val="2"/>
        <w:ind w:left="420" w:firstLineChars="0" w:firstLine="0"/>
        <w:rPr>
          <w:rFonts w:ascii="仿宋" w:eastAsia="仿宋" w:hAnsi="仿宋"/>
          <w:sz w:val="24"/>
          <w:szCs w:val="24"/>
        </w:rPr>
      </w:pPr>
    </w:p>
    <w:p w:rsidR="002A378B" w:rsidRDefault="002A378B" w:rsidP="002A378B">
      <w:pPr>
        <w:pStyle w:val="2"/>
        <w:ind w:left="420" w:firstLineChars="0" w:firstLine="0"/>
        <w:rPr>
          <w:rFonts w:ascii="仿宋" w:eastAsia="仿宋" w:hAnsi="仿宋"/>
          <w:sz w:val="24"/>
          <w:szCs w:val="24"/>
        </w:rPr>
      </w:pPr>
      <w:r>
        <w:rPr>
          <w:rFonts w:ascii="仿宋" w:eastAsia="仿宋" w:hAnsi="仿宋" w:hint="eastAsia"/>
          <w:sz w:val="24"/>
          <w:szCs w:val="24"/>
        </w:rPr>
        <w:t>12.2本协议自双方签字盖章之日起生效。本协议的附件以及补充协议是本协议不可分割的部分，具有同等法律效力。</w:t>
      </w:r>
    </w:p>
    <w:p w:rsidR="004E13E5" w:rsidRPr="004E13E5" w:rsidRDefault="002A378B" w:rsidP="004E13E5">
      <w:pPr>
        <w:pStyle w:val="2"/>
        <w:ind w:left="420" w:firstLineChars="0" w:firstLine="0"/>
        <w:rPr>
          <w:rFonts w:ascii="仿宋" w:eastAsia="仿宋" w:hAnsi="仿宋"/>
          <w:sz w:val="24"/>
          <w:szCs w:val="24"/>
        </w:rPr>
      </w:pPr>
      <w:bookmarkStart w:id="6" w:name="_Hlk68174183"/>
      <w:r>
        <w:rPr>
          <w:rFonts w:ascii="仿宋" w:eastAsia="仿宋" w:hAnsi="仿宋" w:hint="eastAsia"/>
          <w:sz w:val="24"/>
          <w:szCs w:val="24"/>
        </w:rPr>
        <w:t>（本页以下无正文）</w:t>
      </w:r>
      <w:bookmarkEnd w:id="6"/>
    </w:p>
    <w:p w:rsidR="002A378B" w:rsidRDefault="002A378B" w:rsidP="002A378B">
      <w:pPr>
        <w:pStyle w:val="2"/>
        <w:ind w:left="420" w:firstLineChars="0" w:firstLine="0"/>
        <w:rPr>
          <w:rFonts w:ascii="仿宋" w:eastAsia="仿宋" w:hAnsi="仿宋"/>
          <w:sz w:val="24"/>
          <w:szCs w:val="24"/>
        </w:rPr>
      </w:pPr>
    </w:p>
    <w:p w:rsidR="002A378B" w:rsidRDefault="002A378B" w:rsidP="004E13E5">
      <w:pPr>
        <w:pStyle w:val="2"/>
        <w:ind w:firstLineChars="0" w:firstLine="0"/>
        <w:rPr>
          <w:rFonts w:ascii="仿宋" w:eastAsia="仿宋" w:hAnsi="仿宋"/>
          <w:sz w:val="24"/>
          <w:szCs w:val="24"/>
        </w:rPr>
      </w:pPr>
    </w:p>
    <w:tbl>
      <w:tblPr>
        <w:tblStyle w:val="a3"/>
        <w:tblW w:w="0"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1"/>
        <w:gridCol w:w="4051"/>
      </w:tblGrid>
      <w:tr w:rsidR="002A378B" w:rsidTr="002A378B">
        <w:tc>
          <w:tcPr>
            <w:tcW w:w="4051" w:type="dxa"/>
          </w:tcPr>
          <w:p w:rsidR="002A378B" w:rsidRDefault="00D80C31">
            <w:pPr>
              <w:pStyle w:val="2"/>
              <w:ind w:firstLineChars="0" w:firstLine="0"/>
              <w:jc w:val="left"/>
              <w:rPr>
                <w:rFonts w:ascii="仿宋" w:eastAsia="仿宋" w:hAnsi="仿宋"/>
                <w:b/>
                <w:bCs/>
                <w:sz w:val="24"/>
                <w:szCs w:val="24"/>
              </w:rPr>
            </w:pPr>
            <w:bookmarkStart w:id="7" w:name="_Hlk68174103"/>
            <w:r>
              <w:rPr>
                <w:rFonts w:ascii="仿宋" w:eastAsia="仿宋" w:hAnsi="仿宋" w:hint="eastAsia"/>
                <w:b/>
                <w:bCs/>
                <w:sz w:val="24"/>
                <w:szCs w:val="24"/>
              </w:rPr>
              <w:t>甲方：四川</w:t>
            </w:r>
            <w:r w:rsidR="002A378B">
              <w:rPr>
                <w:rFonts w:ascii="仿宋" w:eastAsia="仿宋" w:hAnsi="仿宋" w:hint="eastAsia"/>
                <w:b/>
                <w:bCs/>
                <w:sz w:val="24"/>
                <w:szCs w:val="24"/>
              </w:rPr>
              <w:t xml:space="preserve">普特云科技有限公司                               </w:t>
            </w:r>
          </w:p>
          <w:p w:rsidR="002A378B" w:rsidRDefault="002A378B">
            <w:pPr>
              <w:pStyle w:val="2"/>
              <w:ind w:firstLineChars="0" w:firstLine="0"/>
              <w:jc w:val="left"/>
              <w:rPr>
                <w:rFonts w:ascii="仿宋" w:eastAsia="仿宋" w:hAnsi="仿宋"/>
                <w:b/>
                <w:bCs/>
                <w:sz w:val="24"/>
                <w:szCs w:val="24"/>
              </w:rPr>
            </w:pPr>
            <w:r>
              <w:rPr>
                <w:rFonts w:ascii="仿宋" w:eastAsia="仿宋" w:hAnsi="仿宋" w:hint="eastAsia"/>
                <w:b/>
                <w:bCs/>
                <w:sz w:val="24"/>
                <w:szCs w:val="24"/>
              </w:rPr>
              <w:t>盖章</w:t>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 xml:space="preserve">授权代表签字： </w:t>
            </w:r>
          </w:p>
          <w:p w:rsidR="002A378B" w:rsidRDefault="002A378B">
            <w:pPr>
              <w:pStyle w:val="2"/>
              <w:ind w:firstLine="482"/>
              <w:rPr>
                <w:rFonts w:ascii="仿宋" w:eastAsia="仿宋" w:hAnsi="仿宋"/>
                <w:b/>
                <w:bCs/>
                <w:sz w:val="24"/>
                <w:szCs w:val="24"/>
              </w:rPr>
            </w:pP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r>
              <w:rPr>
                <w:rFonts w:ascii="仿宋" w:eastAsia="仿宋" w:hAnsi="仿宋" w:hint="eastAsia"/>
                <w:b/>
                <w:bCs/>
                <w:sz w:val="24"/>
                <w:szCs w:val="24"/>
              </w:rPr>
              <w:tab/>
            </w:r>
          </w:p>
        </w:tc>
        <w:tc>
          <w:tcPr>
            <w:tcW w:w="4051" w:type="dxa"/>
          </w:tcPr>
          <w:p w:rsidR="002A378B" w:rsidRDefault="002A378B">
            <w:pPr>
              <w:pStyle w:val="2"/>
              <w:ind w:firstLineChars="0" w:firstLine="0"/>
              <w:jc w:val="left"/>
              <w:rPr>
                <w:rFonts w:ascii="仿宋" w:eastAsia="仿宋" w:hAnsi="仿宋"/>
                <w:b/>
                <w:bCs/>
                <w:sz w:val="24"/>
                <w:szCs w:val="24"/>
              </w:rPr>
            </w:pPr>
            <w:r>
              <w:rPr>
                <w:rFonts w:ascii="仿宋" w:eastAsia="仿宋" w:hAnsi="仿宋" w:hint="eastAsia"/>
                <w:b/>
                <w:bCs/>
                <w:sz w:val="24"/>
                <w:szCs w:val="24"/>
              </w:rPr>
              <w:t xml:space="preserve">乙方：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盖章</w:t>
            </w:r>
            <w:r>
              <w:rPr>
                <w:rFonts w:ascii="仿宋" w:eastAsia="仿宋" w:hAnsi="仿宋" w:hint="eastAsia"/>
                <w:b/>
                <w:bCs/>
                <w:sz w:val="24"/>
                <w:szCs w:val="24"/>
              </w:rPr>
              <w:tab/>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授权代表签字：</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p>
        </w:tc>
      </w:tr>
      <w:bookmarkEnd w:id="7"/>
    </w:tbl>
    <w:p w:rsidR="002A378B" w:rsidRDefault="002A378B" w:rsidP="002A378B">
      <w:pPr>
        <w:pStyle w:val="2"/>
        <w:ind w:firstLineChars="0" w:firstLine="0"/>
        <w:rPr>
          <w:rFonts w:ascii="仿宋" w:eastAsia="仿宋" w:hAnsi="仿宋"/>
          <w:sz w:val="24"/>
          <w:szCs w:val="24"/>
        </w:rPr>
      </w:pPr>
    </w:p>
    <w:p w:rsidR="002A378B" w:rsidRDefault="002A378B" w:rsidP="002A378B">
      <w:pPr>
        <w:widowControl/>
        <w:jc w:val="left"/>
        <w:rPr>
          <w:rFonts w:ascii="仿宋" w:eastAsia="仿宋" w:hAnsi="仿宋"/>
          <w:sz w:val="24"/>
          <w:szCs w:val="24"/>
        </w:rPr>
      </w:pPr>
      <w:r>
        <w:rPr>
          <w:rFonts w:ascii="仿宋" w:eastAsia="仿宋" w:hAnsi="仿宋" w:hint="eastAsia"/>
          <w:sz w:val="24"/>
          <w:szCs w:val="24"/>
        </w:rPr>
        <w:br w:type="page"/>
      </w:r>
      <w:r>
        <w:rPr>
          <w:rFonts w:ascii="仿宋" w:eastAsia="仿宋" w:hAnsi="仿宋" w:hint="eastAsia"/>
          <w:b/>
          <w:sz w:val="24"/>
          <w:szCs w:val="24"/>
        </w:rPr>
        <w:lastRenderedPageBreak/>
        <w:t xml:space="preserve">                     </w:t>
      </w:r>
      <w:r>
        <w:rPr>
          <w:rFonts w:ascii="仿宋" w:eastAsia="仿宋" w:hAnsi="仿宋" w:hint="eastAsia"/>
          <w:b/>
          <w:sz w:val="32"/>
          <w:szCs w:val="32"/>
        </w:rPr>
        <w:t>反贿赂反腐败协议书</w:t>
      </w:r>
    </w:p>
    <w:p w:rsidR="002A378B" w:rsidRDefault="002A378B" w:rsidP="002A378B">
      <w:pPr>
        <w:pStyle w:val="-11"/>
        <w:numPr>
          <w:ilvl w:val="0"/>
          <w:numId w:val="5"/>
        </w:numPr>
        <w:ind w:firstLineChars="0"/>
        <w:rPr>
          <w:rFonts w:ascii="仿宋" w:eastAsia="仿宋" w:hAnsi="仿宋"/>
          <w:b/>
          <w:sz w:val="24"/>
          <w:szCs w:val="24"/>
        </w:rPr>
      </w:pPr>
      <w:r>
        <w:rPr>
          <w:rFonts w:ascii="仿宋" w:eastAsia="仿宋" w:hAnsi="仿宋" w:hint="eastAsia"/>
          <w:b/>
          <w:sz w:val="24"/>
          <w:szCs w:val="24"/>
        </w:rPr>
        <w:t>反腐败条款</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名词解释：</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1.1政府官员：国家机构、公共国际组织或国有企事业单位的官员或员工，或代表前述机构以官方身份行事的任何人，或代理；受雇于代理或代表国家机构、公共国际组织或国有企事业单位的个人或公司；任何政党官员，政党代理机构，政治职位（或政党职位）候选人；以上所有提及的个人或机构的家庭成员或代表；其他不包含在以上定义中，但根据美国《反海外腐败法》（FCPA）可能被认定为政府官员者（</w:t>
      </w:r>
      <w:proofErr w:type="gramStart"/>
      <w:r>
        <w:rPr>
          <w:rFonts w:ascii="仿宋" w:eastAsia="仿宋" w:hAnsi="仿宋" w:hint="eastAsia"/>
          <w:sz w:val="24"/>
          <w:szCs w:val="24"/>
        </w:rPr>
        <w:t>如媒体</w:t>
      </w:r>
      <w:proofErr w:type="gramEnd"/>
      <w:r>
        <w:rPr>
          <w:rFonts w:ascii="仿宋" w:eastAsia="仿宋" w:hAnsi="仿宋" w:hint="eastAsia"/>
          <w:sz w:val="24"/>
          <w:szCs w:val="24"/>
        </w:rPr>
        <w:t>记者）。</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1.2利益相关方：可能或实际影响本合作、或受本合作影响，或经甲方合理判断认为存在前述影响者。</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1.3行受贿：违反适用法律或出于其他非法目的（如不当获得或保留业务、获得任何不当商业优势），直接或间接（如通过第三方行受贿、介绍贿赂）承诺或实际收取或提供金钱或任何有价物品的行为。</w:t>
      </w:r>
    </w:p>
    <w:p w:rsidR="002A378B" w:rsidRDefault="002A378B" w:rsidP="002A378B">
      <w:pPr>
        <w:pStyle w:val="-11"/>
        <w:ind w:left="360" w:firstLine="480"/>
        <w:rPr>
          <w:rFonts w:ascii="仿宋" w:eastAsia="仿宋" w:hAnsi="仿宋"/>
          <w:sz w:val="24"/>
          <w:szCs w:val="24"/>
        </w:rPr>
      </w:pPr>
      <w:r>
        <w:rPr>
          <w:rFonts w:ascii="仿宋" w:eastAsia="仿宋" w:hAnsi="仿宋" w:hint="eastAsia"/>
          <w:sz w:val="24"/>
          <w:szCs w:val="24"/>
        </w:rPr>
        <w:t>其中，“有价物品”指的是现金、非现金礼物或其他难以直接用经济或金钱价值衡量，但能满足人们需求和欲望的精神利益和其他不正当利益，包括但不限于佣金、报酬、回扣、通融费等名义的现金，或股权、礼品、有价证券、旅行和招待、慈善或政治捐赠、无投标安排、非现金服务、雇用亲属、迁移户口、调动工作、提拔职务、安排出国，以及给予荣誉、地位、特权等任何实体或非实体（如服务等）等物品。</w:t>
      </w:r>
    </w:p>
    <w:p w:rsidR="002A378B" w:rsidRDefault="002A378B" w:rsidP="002A378B">
      <w:pPr>
        <w:pStyle w:val="-11"/>
        <w:ind w:left="360" w:firstLineChars="50" w:firstLine="120"/>
        <w:rPr>
          <w:rFonts w:ascii="仿宋" w:eastAsia="仿宋" w:hAnsi="仿宋"/>
          <w:sz w:val="24"/>
          <w:szCs w:val="24"/>
        </w:rPr>
      </w:pPr>
      <w:r>
        <w:rPr>
          <w:rFonts w:ascii="仿宋" w:eastAsia="仿宋" w:hAnsi="仿宋" w:hint="eastAsia"/>
          <w:sz w:val="24"/>
          <w:szCs w:val="24"/>
        </w:rPr>
        <w:t>1.4关联公司：无论本协议是否有相反约定，本反腐败条款中的关联公司均包括但不限于其所投资设立的经济实体、其母公司所投资设立的经济实体、通过VIE或其他协议方式存在控制关系，或被控制关系，或共同被控制关系的经济实体等。</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反商业贿赂：乙方不得从事适用于协议一方/双方的反腐败法律（包括美国《反海外腐败法》（FCPA））所禁止的任何行为。基于本次合作的协议签署和履行，乙方承诺不曾，未来也不会对甲方及其关联公司、或任何政府官员及其关联人员（亲属、朋友等存在密切联系的人）、或与本合作有关的第三方（包括其股东、雇员及其近亲属，或前述人员参与设立的实体）、或其他利益相关方等实施行受贿等腐败行为，且乙方确认任何政府官员不会基于本次合作而获得任何利益。</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无利益冲突承诺：乙方之法定代表人、股东、公司董事会成员或其他高级管理人员与甲方及甲方关联公司的在职员工不存在任何亲属关系（包括配偶、子女及其配偶、直系亲属及近亲属、配偶系亲属及近亲属），与甲方及甲方关联公司不存在任何股权上的利益（包括但不限于实名股东、隐名股东、代持股份，以及基于股权进行公司利益分配的利害关系；于自由流通的证券市场上合法获取且未超过该上市公司总股份1%的情况除外）。</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审计条款：乙方应真实准确地在财务账册（包括但不限于合作协议、发票、报告、报表、账簿及其他记录）中反映其与本合作有关的所有收支，并承诺甲方和甲方委托的审计机构至少在合作期间及合作结束后三年内有权对乙方就本合作的相关内容进行审计（包括审阅与甲方交易有关的财务账册，与相关人员谈话等）。乙方应当配合甲方审计，提供所有涉及</w:t>
      </w:r>
      <w:r>
        <w:rPr>
          <w:rFonts w:ascii="仿宋" w:eastAsia="仿宋" w:hAnsi="仿宋" w:hint="eastAsia"/>
          <w:sz w:val="24"/>
          <w:szCs w:val="24"/>
        </w:rPr>
        <w:lastRenderedPageBreak/>
        <w:t>本合作相关协议及其他信息和资料，以及允许甲方不受限制地接触和检查财务账册，不得拒绝审计、隐瞒或提供虚假信息。</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乙方应保证乙方及乙方关联公司（包括公司股东、员工）和与本合作有关的合作方（包括但不限于供应商、分包商、代理等）以与乙方同样的标准遵守以上约定。否则，一旦相关主体存在腐败行为或风险、利益冲突行为、拒绝审计行为、提供虚假审计材料行为，或其他违反本反腐败条款之情况的，则视为乙方根本违约，甲方有权中止付款，有权以书面形式通知乙方单方解除与</w:t>
      </w:r>
      <w:proofErr w:type="gramStart"/>
      <w:r>
        <w:rPr>
          <w:rFonts w:ascii="仿宋" w:eastAsia="仿宋" w:hAnsi="仿宋" w:hint="eastAsia"/>
          <w:sz w:val="24"/>
          <w:szCs w:val="24"/>
        </w:rPr>
        <w:t>乙方签署</w:t>
      </w:r>
      <w:proofErr w:type="gramEnd"/>
      <w:r>
        <w:rPr>
          <w:rFonts w:ascii="仿宋" w:eastAsia="仿宋" w:hAnsi="仿宋" w:hint="eastAsia"/>
          <w:sz w:val="24"/>
          <w:szCs w:val="24"/>
        </w:rPr>
        <w:t>的任何合同，且有权要求乙方赔偿损失等，同时保留依法采取进一步法律措施的权利。</w:t>
      </w:r>
    </w:p>
    <w:p w:rsidR="002A378B" w:rsidRDefault="002A378B" w:rsidP="002A378B">
      <w:pPr>
        <w:pStyle w:val="-11"/>
        <w:numPr>
          <w:ilvl w:val="0"/>
          <w:numId w:val="6"/>
        </w:numPr>
        <w:ind w:firstLineChars="0"/>
        <w:rPr>
          <w:rFonts w:ascii="仿宋" w:eastAsia="仿宋" w:hAnsi="仿宋"/>
          <w:sz w:val="24"/>
          <w:szCs w:val="24"/>
        </w:rPr>
      </w:pPr>
      <w:r>
        <w:rPr>
          <w:rFonts w:ascii="仿宋" w:eastAsia="仿宋" w:hAnsi="仿宋" w:hint="eastAsia"/>
          <w:sz w:val="24"/>
          <w:szCs w:val="24"/>
        </w:rPr>
        <w:t>如果在业务合作过程中发现任何有违上述条款之情况的，可通过如下渠道向甲方反映：甲方举报专线：</w:t>
      </w:r>
      <w:r w:rsidR="003738DB">
        <w:rPr>
          <w:rFonts w:ascii="仿宋" w:eastAsia="仿宋" w:hAnsi="仿宋"/>
          <w:sz w:val="24"/>
          <w:szCs w:val="24"/>
        </w:rPr>
        <w:t>0816-2388222</w:t>
      </w:r>
      <w:r>
        <w:rPr>
          <w:rFonts w:ascii="仿宋" w:eastAsia="仿宋" w:hAnsi="仿宋" w:hint="eastAsia"/>
          <w:sz w:val="24"/>
          <w:szCs w:val="24"/>
        </w:rPr>
        <w:t>，外部人士举报专用电子邮箱：</w:t>
      </w:r>
      <w:r w:rsidR="003738DB">
        <w:rPr>
          <w:rFonts w:ascii="仿宋" w:eastAsia="仿宋" w:hAnsi="仿宋"/>
          <w:sz w:val="24"/>
          <w:szCs w:val="24"/>
        </w:rPr>
        <w:t>261038667@qq.com</w:t>
      </w:r>
      <w:r>
        <w:rPr>
          <w:rFonts w:ascii="仿宋" w:eastAsia="仿宋" w:hAnsi="仿宋" w:hint="eastAsia"/>
          <w:sz w:val="24"/>
          <w:szCs w:val="24"/>
        </w:rPr>
        <w:t>。</w:t>
      </w:r>
    </w:p>
    <w:p w:rsidR="002A378B" w:rsidRDefault="002A378B" w:rsidP="002A378B">
      <w:pPr>
        <w:pStyle w:val="-11"/>
        <w:ind w:left="780" w:firstLineChars="0" w:firstLine="0"/>
        <w:rPr>
          <w:rFonts w:ascii="仿宋" w:eastAsia="仿宋" w:hAnsi="仿宋"/>
          <w:sz w:val="24"/>
          <w:szCs w:val="24"/>
        </w:rPr>
      </w:pPr>
    </w:p>
    <w:p w:rsidR="002A378B" w:rsidRDefault="002A378B" w:rsidP="002A378B">
      <w:pPr>
        <w:ind w:firstLineChars="300" w:firstLine="720"/>
        <w:rPr>
          <w:rFonts w:ascii="仿宋" w:eastAsia="仿宋" w:hAnsi="仿宋"/>
          <w:sz w:val="24"/>
          <w:szCs w:val="24"/>
        </w:rPr>
      </w:pPr>
      <w:r>
        <w:rPr>
          <w:rFonts w:ascii="仿宋" w:eastAsia="仿宋" w:hAnsi="仿宋" w:hint="eastAsia"/>
          <w:sz w:val="24"/>
          <w:szCs w:val="24"/>
        </w:rPr>
        <w:t>（本页以下无正文）</w:t>
      </w:r>
    </w:p>
    <w:p w:rsidR="002A378B" w:rsidRDefault="002A378B" w:rsidP="002A378B">
      <w:pPr>
        <w:ind w:firstLineChars="300" w:firstLine="720"/>
        <w:rPr>
          <w:rFonts w:ascii="仿宋" w:eastAsia="仿宋" w:hAnsi="仿宋"/>
          <w:sz w:val="24"/>
          <w:szCs w:val="24"/>
        </w:rPr>
      </w:pPr>
    </w:p>
    <w:p w:rsidR="002A378B" w:rsidRDefault="002A378B" w:rsidP="002A378B">
      <w:pPr>
        <w:ind w:firstLineChars="300" w:firstLine="720"/>
        <w:rPr>
          <w:rFonts w:ascii="仿宋" w:eastAsia="仿宋" w:hAnsi="仿宋"/>
          <w:sz w:val="24"/>
          <w:szCs w:val="24"/>
        </w:rPr>
      </w:pPr>
    </w:p>
    <w:p w:rsidR="002A378B" w:rsidRDefault="002A378B" w:rsidP="002A378B">
      <w:pPr>
        <w:rPr>
          <w:rFonts w:ascii="仿宋" w:eastAsia="仿宋" w:hAnsi="仿宋"/>
          <w:sz w:val="24"/>
          <w:szCs w:val="24"/>
        </w:rPr>
      </w:pPr>
    </w:p>
    <w:tbl>
      <w:tblPr>
        <w:tblStyle w:val="a3"/>
        <w:tblW w:w="0"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1"/>
        <w:gridCol w:w="4051"/>
      </w:tblGrid>
      <w:tr w:rsidR="002A378B" w:rsidTr="002A378B">
        <w:tc>
          <w:tcPr>
            <w:tcW w:w="4051" w:type="dxa"/>
          </w:tcPr>
          <w:p w:rsidR="002A378B" w:rsidRDefault="003738DB">
            <w:pPr>
              <w:pStyle w:val="2"/>
              <w:ind w:firstLineChars="0" w:firstLine="0"/>
              <w:jc w:val="left"/>
              <w:rPr>
                <w:rFonts w:ascii="仿宋" w:eastAsia="仿宋" w:hAnsi="仿宋"/>
                <w:b/>
                <w:bCs/>
                <w:sz w:val="24"/>
                <w:szCs w:val="24"/>
              </w:rPr>
            </w:pPr>
            <w:r>
              <w:rPr>
                <w:rFonts w:ascii="仿宋" w:eastAsia="仿宋" w:hAnsi="仿宋" w:hint="eastAsia"/>
                <w:b/>
                <w:bCs/>
                <w:sz w:val="24"/>
                <w:szCs w:val="24"/>
              </w:rPr>
              <w:t>甲方：四川</w:t>
            </w:r>
            <w:r w:rsidR="002A378B">
              <w:rPr>
                <w:rFonts w:ascii="仿宋" w:eastAsia="仿宋" w:hAnsi="仿宋" w:hint="eastAsia"/>
                <w:b/>
                <w:bCs/>
                <w:sz w:val="24"/>
                <w:szCs w:val="24"/>
              </w:rPr>
              <w:t xml:space="preserve">普特云科技有限公司                               </w:t>
            </w:r>
            <w:r w:rsidR="002A378B">
              <w:rPr>
                <w:rFonts w:ascii="仿宋" w:eastAsia="仿宋" w:hAnsi="仿宋" w:hint="eastAsia"/>
                <w:b/>
                <w:bCs/>
                <w:sz w:val="24"/>
                <w:szCs w:val="24"/>
              </w:rPr>
              <w:br/>
              <w:t>盖章</w:t>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r>
            <w:r w:rsidR="002A378B">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 xml:space="preserve">授权代表签字： </w:t>
            </w:r>
          </w:p>
          <w:p w:rsidR="002A378B" w:rsidRDefault="002A378B">
            <w:pPr>
              <w:pStyle w:val="2"/>
              <w:ind w:firstLine="482"/>
              <w:rPr>
                <w:rFonts w:ascii="仿宋" w:eastAsia="仿宋" w:hAnsi="仿宋"/>
                <w:b/>
                <w:bCs/>
                <w:sz w:val="24"/>
                <w:szCs w:val="24"/>
              </w:rPr>
            </w:pP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r>
            <w:r>
              <w:rPr>
                <w:rFonts w:ascii="仿宋" w:eastAsia="仿宋" w:hAnsi="仿宋" w:hint="eastAsia"/>
                <w:b/>
                <w:bCs/>
                <w:sz w:val="24"/>
                <w:szCs w:val="24"/>
              </w:rPr>
              <w:tab/>
              <w:t xml:space="preserve">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r>
              <w:rPr>
                <w:rFonts w:ascii="仿宋" w:eastAsia="仿宋" w:hAnsi="仿宋" w:hint="eastAsia"/>
                <w:b/>
                <w:bCs/>
                <w:sz w:val="24"/>
                <w:szCs w:val="24"/>
              </w:rPr>
              <w:tab/>
            </w:r>
          </w:p>
        </w:tc>
        <w:tc>
          <w:tcPr>
            <w:tcW w:w="4051" w:type="dxa"/>
          </w:tcPr>
          <w:p w:rsidR="002A378B" w:rsidRDefault="002A378B">
            <w:pPr>
              <w:pStyle w:val="2"/>
              <w:ind w:firstLineChars="0" w:firstLine="0"/>
              <w:jc w:val="left"/>
              <w:rPr>
                <w:rFonts w:ascii="仿宋" w:eastAsia="仿宋" w:hAnsi="仿宋"/>
                <w:b/>
                <w:bCs/>
                <w:sz w:val="24"/>
                <w:szCs w:val="24"/>
              </w:rPr>
            </w:pPr>
            <w:r>
              <w:rPr>
                <w:rFonts w:ascii="仿宋" w:eastAsia="仿宋" w:hAnsi="仿宋" w:hint="eastAsia"/>
                <w:b/>
                <w:bCs/>
                <w:sz w:val="24"/>
                <w:szCs w:val="24"/>
              </w:rPr>
              <w:t xml:space="preserve">乙方： </w:t>
            </w: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盖章</w:t>
            </w:r>
            <w:r>
              <w:rPr>
                <w:rFonts w:ascii="仿宋" w:eastAsia="仿宋" w:hAnsi="仿宋" w:hint="eastAsia"/>
                <w:b/>
                <w:bCs/>
                <w:sz w:val="24"/>
                <w:szCs w:val="24"/>
              </w:rPr>
              <w:tab/>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授权代表签字：</w:t>
            </w:r>
          </w:p>
          <w:p w:rsidR="002A378B" w:rsidRDefault="002A378B">
            <w:pPr>
              <w:pStyle w:val="2"/>
              <w:ind w:firstLineChars="0" w:firstLine="0"/>
              <w:rPr>
                <w:rFonts w:ascii="仿宋" w:eastAsia="仿宋" w:hAnsi="仿宋"/>
                <w:b/>
                <w:bCs/>
                <w:sz w:val="24"/>
                <w:szCs w:val="24"/>
              </w:rPr>
            </w:pPr>
          </w:p>
          <w:p w:rsidR="002A378B" w:rsidRDefault="002A378B">
            <w:pPr>
              <w:pStyle w:val="2"/>
              <w:ind w:firstLineChars="0" w:firstLine="0"/>
              <w:rPr>
                <w:rFonts w:ascii="仿宋" w:eastAsia="仿宋" w:hAnsi="仿宋"/>
                <w:b/>
                <w:bCs/>
                <w:sz w:val="24"/>
                <w:szCs w:val="24"/>
              </w:rPr>
            </w:pPr>
            <w:r>
              <w:rPr>
                <w:rFonts w:ascii="仿宋" w:eastAsia="仿宋" w:hAnsi="仿宋" w:hint="eastAsia"/>
                <w:b/>
                <w:bCs/>
                <w:sz w:val="24"/>
                <w:szCs w:val="24"/>
              </w:rPr>
              <w:t>日期：</w:t>
            </w:r>
          </w:p>
        </w:tc>
      </w:tr>
    </w:tbl>
    <w:p w:rsidR="002A378B" w:rsidRDefault="002A378B" w:rsidP="002A378B">
      <w:pPr>
        <w:rPr>
          <w:rFonts w:ascii="仿宋" w:eastAsia="仿宋" w:hAnsi="仿宋"/>
          <w:sz w:val="24"/>
          <w:szCs w:val="24"/>
        </w:rPr>
      </w:pPr>
    </w:p>
    <w:p w:rsidR="002A378B" w:rsidRDefault="002A378B" w:rsidP="002A378B">
      <w:pPr>
        <w:widowControl/>
        <w:jc w:val="left"/>
        <w:rPr>
          <w:rFonts w:ascii="仿宋" w:eastAsia="仿宋" w:hAnsi="仿宋"/>
          <w:sz w:val="24"/>
          <w:szCs w:val="24"/>
        </w:rPr>
      </w:pPr>
    </w:p>
    <w:p w:rsidR="008C1A91" w:rsidRPr="002A378B" w:rsidRDefault="00955DCE"/>
    <w:sectPr w:rsidR="008C1A91" w:rsidRPr="002A378B">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CE" w:rsidRDefault="00955DCE" w:rsidP="003738DB">
      <w:r>
        <w:separator/>
      </w:r>
    </w:p>
  </w:endnote>
  <w:endnote w:type="continuationSeparator" w:id="0">
    <w:p w:rsidR="00955DCE" w:rsidRDefault="00955DCE" w:rsidP="0037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16" w:rsidRDefault="00C74216">
    <w:pPr>
      <w:pStyle w:val="a6"/>
    </w:pPr>
    <w:r>
      <w:rPr>
        <w:color w:val="5B9BD5" w:themeColor="accent1"/>
        <w:lang w:val="zh-CN"/>
      </w:rPr>
      <w:t xml:space="preserve"> </w:t>
    </w:r>
    <w:r>
      <w:rPr>
        <w:rFonts w:asciiTheme="majorHAnsi" w:eastAsiaTheme="majorEastAsia" w:hAnsiTheme="majorHAnsi" w:cstheme="majorBidi"/>
        <w:color w:val="5B9BD5" w:themeColor="accent1"/>
        <w:sz w:val="20"/>
        <w:szCs w:val="20"/>
        <w:lang w:val="zh-CN"/>
      </w:rPr>
      <w:t>页</w:t>
    </w:r>
    <w:r>
      <w:rPr>
        <w:rFonts w:asciiTheme="majorHAnsi" w:eastAsiaTheme="majorEastAsia" w:hAnsiTheme="majorHAnsi" w:cstheme="majorBidi"/>
        <w:color w:val="5B9BD5" w:themeColor="accent1"/>
        <w:sz w:val="20"/>
        <w:szCs w:val="20"/>
        <w:lang w:val="zh-CN"/>
      </w:rPr>
      <w:t xml:space="preserve">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PAGE    \* MERGEFORMAT</w:instrText>
    </w:r>
    <w:r>
      <w:rPr>
        <w:rFonts w:asciiTheme="minorHAnsi" w:eastAsiaTheme="minorEastAsia" w:hAnsiTheme="minorHAnsi" w:cstheme="minorBidi"/>
        <w:color w:val="5B9BD5" w:themeColor="accent1"/>
        <w:sz w:val="20"/>
        <w:szCs w:val="20"/>
      </w:rPr>
      <w:fldChar w:fldCharType="separate"/>
    </w:r>
    <w:r w:rsidR="002667E9" w:rsidRPr="002667E9">
      <w:rPr>
        <w:rFonts w:asciiTheme="majorHAnsi" w:eastAsiaTheme="majorEastAsia" w:hAnsiTheme="majorHAnsi" w:cstheme="majorBidi"/>
        <w:noProof/>
        <w:color w:val="5B9BD5" w:themeColor="accent1"/>
        <w:sz w:val="20"/>
        <w:szCs w:val="20"/>
        <w:lang w:val="zh-CN"/>
      </w:rPr>
      <w:t>2</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CE" w:rsidRDefault="00955DCE" w:rsidP="003738DB">
      <w:r>
        <w:separator/>
      </w:r>
    </w:p>
  </w:footnote>
  <w:footnote w:type="continuationSeparator" w:id="0">
    <w:p w:rsidR="00955DCE" w:rsidRDefault="00955DCE" w:rsidP="0037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DB" w:rsidRDefault="003738DB" w:rsidP="003738DB">
    <w:pPr>
      <w:pStyle w:val="a5"/>
      <w:jc w:val="left"/>
    </w:pPr>
    <w:r>
      <w:rPr>
        <w:rFonts w:hint="eastAsia"/>
      </w:rPr>
      <w:t xml:space="preserve"> </w:t>
    </w:r>
    <w:r>
      <w:t xml:space="preserve">  </w:t>
    </w:r>
    <w:r w:rsidR="00BE375E">
      <w:rPr>
        <w:noProof/>
      </w:rPr>
      <w:drawing>
        <wp:inline distT="0" distB="0" distL="0" distR="0">
          <wp:extent cx="675050" cy="18086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普特.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252" cy="211460"/>
                  </a:xfrm>
                  <a:prstGeom prst="rect">
                    <a:avLst/>
                  </a:prstGeom>
                </pic:spPr>
              </pic:pic>
            </a:graphicData>
          </a:graphic>
        </wp:inline>
      </w:drawing>
    </w:r>
    <w:r>
      <w:t xml:space="preserve">                              </w:t>
    </w:r>
    <w:r w:rsidR="003A4A69">
      <w:t xml:space="preserve">                               </w:t>
    </w:r>
    <w:r>
      <w:t>www.pute.cn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F771A"/>
    <w:multiLevelType w:val="singleLevel"/>
    <w:tmpl w:val="DA8F771A"/>
    <w:lvl w:ilvl="0">
      <w:start w:val="4"/>
      <w:numFmt w:val="chineseCounting"/>
      <w:suff w:val="space"/>
      <w:lvlText w:val="第%1条"/>
      <w:lvlJc w:val="left"/>
      <w:pPr>
        <w:ind w:left="0" w:firstLine="0"/>
      </w:pPr>
    </w:lvl>
  </w:abstractNum>
  <w:abstractNum w:abstractNumId="1">
    <w:nsid w:val="1221317E"/>
    <w:multiLevelType w:val="multilevel"/>
    <w:tmpl w:val="1221317E"/>
    <w:lvl w:ilvl="0">
      <w:start w:val="1"/>
      <w:numFmt w:val="decimal"/>
      <w:lvlText w:val="（%1）"/>
      <w:lvlJc w:val="left"/>
      <w:pPr>
        <w:ind w:left="1140" w:hanging="7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8AD2DF2"/>
    <w:multiLevelType w:val="multilevel"/>
    <w:tmpl w:val="28AD2DF2"/>
    <w:lvl w:ilvl="0">
      <w:start w:val="2"/>
      <w:numFmt w:val="decimal"/>
      <w:lvlText w:val="%1"/>
      <w:lvlJc w:val="left"/>
      <w:pPr>
        <w:ind w:left="360" w:hanging="360"/>
      </w:pPr>
    </w:lvl>
    <w:lvl w:ilvl="1">
      <w:start w:val="3"/>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600" w:hanging="108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
    <w:nsid w:val="34C82BB4"/>
    <w:multiLevelType w:val="multilevel"/>
    <w:tmpl w:val="34C82BB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nsid w:val="67AF69E8"/>
    <w:multiLevelType w:val="multilevel"/>
    <w:tmpl w:val="67AF69E8"/>
    <w:lvl w:ilvl="0">
      <w:start w:val="1"/>
      <w:numFmt w:val="japaneseCounting"/>
      <w:lvlText w:val="第%1条"/>
      <w:lvlJc w:val="left"/>
      <w:pPr>
        <w:ind w:left="1388" w:hanging="968"/>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6B4B58CD"/>
    <w:multiLevelType w:val="multilevel"/>
    <w:tmpl w:val="6B4B58CD"/>
    <w:lvl w:ilvl="0">
      <w:start w:val="1"/>
      <w:numFmt w:val="japaneseCounting"/>
      <w:lvlText w:val="%1、"/>
      <w:lvlJc w:val="left"/>
      <w:pPr>
        <w:ind w:left="562"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0C"/>
    <w:rsid w:val="00042915"/>
    <w:rsid w:val="00084247"/>
    <w:rsid w:val="00107FC6"/>
    <w:rsid w:val="001D2AE2"/>
    <w:rsid w:val="00247C7D"/>
    <w:rsid w:val="002667E9"/>
    <w:rsid w:val="002A378B"/>
    <w:rsid w:val="002B5419"/>
    <w:rsid w:val="002B6FCE"/>
    <w:rsid w:val="00337D62"/>
    <w:rsid w:val="003709D5"/>
    <w:rsid w:val="003738DB"/>
    <w:rsid w:val="003A4A69"/>
    <w:rsid w:val="00493E15"/>
    <w:rsid w:val="004E13E5"/>
    <w:rsid w:val="004F7C3C"/>
    <w:rsid w:val="00600DDD"/>
    <w:rsid w:val="0062624E"/>
    <w:rsid w:val="00641EE4"/>
    <w:rsid w:val="00881BB0"/>
    <w:rsid w:val="00943406"/>
    <w:rsid w:val="00955DCE"/>
    <w:rsid w:val="00A31864"/>
    <w:rsid w:val="00BE375E"/>
    <w:rsid w:val="00C277D5"/>
    <w:rsid w:val="00C74216"/>
    <w:rsid w:val="00CB17D8"/>
    <w:rsid w:val="00D3180C"/>
    <w:rsid w:val="00D80C31"/>
    <w:rsid w:val="00DC1400"/>
    <w:rsid w:val="00FB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列出段落2"/>
    <w:basedOn w:val="a"/>
    <w:autoRedefine/>
    <w:uiPriority w:val="99"/>
    <w:qFormat/>
    <w:rsid w:val="002A378B"/>
    <w:pPr>
      <w:ind w:firstLineChars="200" w:firstLine="420"/>
    </w:pPr>
  </w:style>
  <w:style w:type="paragraph" w:customStyle="1" w:styleId="-11">
    <w:name w:val="彩色列表 - 着色 11"/>
    <w:basedOn w:val="a"/>
    <w:autoRedefine/>
    <w:uiPriority w:val="34"/>
    <w:qFormat/>
    <w:rsid w:val="002A378B"/>
    <w:pPr>
      <w:ind w:firstLineChars="200" w:firstLine="420"/>
    </w:pPr>
  </w:style>
  <w:style w:type="table" w:styleId="a3">
    <w:name w:val="Table Grid"/>
    <w:basedOn w:val="a1"/>
    <w:autoRedefine/>
    <w:uiPriority w:val="59"/>
    <w:qFormat/>
    <w:rsid w:val="002A378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Char"/>
    <w:uiPriority w:val="1"/>
    <w:qFormat/>
    <w:rsid w:val="003738DB"/>
    <w:rPr>
      <w:kern w:val="0"/>
      <w:sz w:val="22"/>
    </w:rPr>
  </w:style>
  <w:style w:type="character" w:customStyle="1" w:styleId="Char">
    <w:name w:val="无间隔 Char"/>
    <w:basedOn w:val="a0"/>
    <w:link w:val="a4"/>
    <w:uiPriority w:val="1"/>
    <w:rsid w:val="003738DB"/>
    <w:rPr>
      <w:kern w:val="0"/>
      <w:sz w:val="22"/>
    </w:rPr>
  </w:style>
  <w:style w:type="paragraph" w:styleId="a5">
    <w:name w:val="header"/>
    <w:basedOn w:val="a"/>
    <w:link w:val="Char0"/>
    <w:uiPriority w:val="99"/>
    <w:unhideWhenUsed/>
    <w:rsid w:val="003738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38DB"/>
    <w:rPr>
      <w:rFonts w:ascii="Calibri" w:eastAsia="宋体" w:hAnsi="Calibri" w:cs="Times New Roman"/>
      <w:sz w:val="18"/>
      <w:szCs w:val="18"/>
    </w:rPr>
  </w:style>
  <w:style w:type="paragraph" w:styleId="a6">
    <w:name w:val="footer"/>
    <w:basedOn w:val="a"/>
    <w:link w:val="Char1"/>
    <w:uiPriority w:val="99"/>
    <w:unhideWhenUsed/>
    <w:rsid w:val="003738DB"/>
    <w:pPr>
      <w:tabs>
        <w:tab w:val="center" w:pos="4153"/>
        <w:tab w:val="right" w:pos="8306"/>
      </w:tabs>
      <w:snapToGrid w:val="0"/>
      <w:jc w:val="left"/>
    </w:pPr>
    <w:rPr>
      <w:sz w:val="18"/>
      <w:szCs w:val="18"/>
    </w:rPr>
  </w:style>
  <w:style w:type="character" w:customStyle="1" w:styleId="Char1">
    <w:name w:val="页脚 Char"/>
    <w:basedOn w:val="a0"/>
    <w:link w:val="a6"/>
    <w:uiPriority w:val="99"/>
    <w:rsid w:val="003738DB"/>
    <w:rPr>
      <w:rFonts w:ascii="Calibri" w:eastAsia="宋体" w:hAnsi="Calibri" w:cs="Times New Roman"/>
      <w:sz w:val="18"/>
      <w:szCs w:val="18"/>
    </w:rPr>
  </w:style>
  <w:style w:type="paragraph" w:styleId="a7">
    <w:name w:val="Balloon Text"/>
    <w:basedOn w:val="a"/>
    <w:link w:val="Char2"/>
    <w:uiPriority w:val="99"/>
    <w:semiHidden/>
    <w:unhideWhenUsed/>
    <w:rsid w:val="00C74216"/>
    <w:rPr>
      <w:sz w:val="18"/>
      <w:szCs w:val="18"/>
    </w:rPr>
  </w:style>
  <w:style w:type="character" w:customStyle="1" w:styleId="Char2">
    <w:name w:val="批注框文本 Char"/>
    <w:basedOn w:val="a0"/>
    <w:link w:val="a7"/>
    <w:uiPriority w:val="99"/>
    <w:semiHidden/>
    <w:rsid w:val="00C7421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7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列出段落2"/>
    <w:basedOn w:val="a"/>
    <w:autoRedefine/>
    <w:uiPriority w:val="99"/>
    <w:qFormat/>
    <w:rsid w:val="002A378B"/>
    <w:pPr>
      <w:ind w:firstLineChars="200" w:firstLine="420"/>
    </w:pPr>
  </w:style>
  <w:style w:type="paragraph" w:customStyle="1" w:styleId="-11">
    <w:name w:val="彩色列表 - 着色 11"/>
    <w:basedOn w:val="a"/>
    <w:autoRedefine/>
    <w:uiPriority w:val="34"/>
    <w:qFormat/>
    <w:rsid w:val="002A378B"/>
    <w:pPr>
      <w:ind w:firstLineChars="200" w:firstLine="420"/>
    </w:pPr>
  </w:style>
  <w:style w:type="table" w:styleId="a3">
    <w:name w:val="Table Grid"/>
    <w:basedOn w:val="a1"/>
    <w:autoRedefine/>
    <w:uiPriority w:val="59"/>
    <w:qFormat/>
    <w:rsid w:val="002A378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Char"/>
    <w:uiPriority w:val="1"/>
    <w:qFormat/>
    <w:rsid w:val="003738DB"/>
    <w:rPr>
      <w:kern w:val="0"/>
      <w:sz w:val="22"/>
    </w:rPr>
  </w:style>
  <w:style w:type="character" w:customStyle="1" w:styleId="Char">
    <w:name w:val="无间隔 Char"/>
    <w:basedOn w:val="a0"/>
    <w:link w:val="a4"/>
    <w:uiPriority w:val="1"/>
    <w:rsid w:val="003738DB"/>
    <w:rPr>
      <w:kern w:val="0"/>
      <w:sz w:val="22"/>
    </w:rPr>
  </w:style>
  <w:style w:type="paragraph" w:styleId="a5">
    <w:name w:val="header"/>
    <w:basedOn w:val="a"/>
    <w:link w:val="Char0"/>
    <w:uiPriority w:val="99"/>
    <w:unhideWhenUsed/>
    <w:rsid w:val="003738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38DB"/>
    <w:rPr>
      <w:rFonts w:ascii="Calibri" w:eastAsia="宋体" w:hAnsi="Calibri" w:cs="Times New Roman"/>
      <w:sz w:val="18"/>
      <w:szCs w:val="18"/>
    </w:rPr>
  </w:style>
  <w:style w:type="paragraph" w:styleId="a6">
    <w:name w:val="footer"/>
    <w:basedOn w:val="a"/>
    <w:link w:val="Char1"/>
    <w:uiPriority w:val="99"/>
    <w:unhideWhenUsed/>
    <w:rsid w:val="003738DB"/>
    <w:pPr>
      <w:tabs>
        <w:tab w:val="center" w:pos="4153"/>
        <w:tab w:val="right" w:pos="8306"/>
      </w:tabs>
      <w:snapToGrid w:val="0"/>
      <w:jc w:val="left"/>
    </w:pPr>
    <w:rPr>
      <w:sz w:val="18"/>
      <w:szCs w:val="18"/>
    </w:rPr>
  </w:style>
  <w:style w:type="character" w:customStyle="1" w:styleId="Char1">
    <w:name w:val="页脚 Char"/>
    <w:basedOn w:val="a0"/>
    <w:link w:val="a6"/>
    <w:uiPriority w:val="99"/>
    <w:rsid w:val="003738DB"/>
    <w:rPr>
      <w:rFonts w:ascii="Calibri" w:eastAsia="宋体" w:hAnsi="Calibri" w:cs="Times New Roman"/>
      <w:sz w:val="18"/>
      <w:szCs w:val="18"/>
    </w:rPr>
  </w:style>
  <w:style w:type="paragraph" w:styleId="a7">
    <w:name w:val="Balloon Text"/>
    <w:basedOn w:val="a"/>
    <w:link w:val="Char2"/>
    <w:uiPriority w:val="99"/>
    <w:semiHidden/>
    <w:unhideWhenUsed/>
    <w:rsid w:val="00C74216"/>
    <w:rPr>
      <w:sz w:val="18"/>
      <w:szCs w:val="18"/>
    </w:rPr>
  </w:style>
  <w:style w:type="character" w:customStyle="1" w:styleId="Char2">
    <w:name w:val="批注框文本 Char"/>
    <w:basedOn w:val="a0"/>
    <w:link w:val="a7"/>
    <w:uiPriority w:val="99"/>
    <w:semiHidden/>
    <w:rsid w:val="00C7421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3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1350</Words>
  <Characters>7695</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李东</dc:creator>
  <cp:keywords/>
  <dc:description/>
  <cp:lastModifiedBy>李东</cp:lastModifiedBy>
  <cp:revision>38</cp:revision>
  <cp:lastPrinted>2024-04-29T15:45:00Z</cp:lastPrinted>
  <dcterms:created xsi:type="dcterms:W3CDTF">2024-04-29T15:05:00Z</dcterms:created>
  <dcterms:modified xsi:type="dcterms:W3CDTF">2024-06-25T05:47:00Z</dcterms:modified>
</cp:coreProperties>
</file>